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C7D17" w14:textId="7EE9E3F0" w:rsidR="006A06A6" w:rsidRDefault="006A06A6" w:rsidP="006A06A6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</w:rPr>
        <w:t>3GPP TSG RAN WG1 #93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13CB2">
        <w:rPr>
          <w:rFonts w:ascii="Arial" w:hAnsi="Arial" w:cs="Arial"/>
          <w:b/>
          <w:bCs/>
          <w:sz w:val="24"/>
        </w:rPr>
        <w:t xml:space="preserve">  </w:t>
      </w:r>
      <w:r>
        <w:rPr>
          <w:rFonts w:ascii="Arial" w:hAnsi="Arial" w:cs="Arial"/>
          <w:b/>
          <w:bCs/>
          <w:sz w:val="24"/>
        </w:rPr>
        <w:t>R1-18</w:t>
      </w:r>
      <w:r>
        <w:rPr>
          <w:rFonts w:ascii="Arial" w:hAnsi="Arial" w:cs="Arial"/>
          <w:b/>
          <w:bCs/>
          <w:sz w:val="24"/>
          <w:lang w:eastAsia="zh-CN"/>
        </w:rPr>
        <w:t>0</w:t>
      </w:r>
      <w:r w:rsidR="00D13CB2">
        <w:rPr>
          <w:rFonts w:ascii="Arial" w:hAnsi="Arial" w:cs="Arial"/>
          <w:b/>
          <w:bCs/>
          <w:sz w:val="24"/>
          <w:lang w:eastAsia="zh-CN"/>
        </w:rPr>
        <w:t>7012</w:t>
      </w:r>
    </w:p>
    <w:p w14:paraId="170788EA" w14:textId="77777777" w:rsidR="006A06A6" w:rsidRDefault="006A06A6" w:rsidP="006A06A6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Busan, South Korea, May 21</w:t>
      </w:r>
      <w:r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– May 25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>, 2018</w:t>
      </w:r>
    </w:p>
    <w:p w14:paraId="171C3D46" w14:textId="77777777" w:rsidR="006A06A6" w:rsidRDefault="006A06A6" w:rsidP="006A06A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31675CC1" w14:textId="77777777" w:rsidR="006A06A6" w:rsidRDefault="006A06A6" w:rsidP="006A06A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  <w:t>InterDigital Inc.</w:t>
      </w:r>
    </w:p>
    <w:p w14:paraId="655E2609" w14:textId="5E29AE6D" w:rsidR="006A06A6" w:rsidRDefault="006A06A6" w:rsidP="006A06A6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eastAsia="zh-CN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eastAsia="Malgun Gothic" w:hAnsi="Arial" w:cs="Arial"/>
          <w:b/>
          <w:sz w:val="24"/>
          <w:lang w:eastAsia="ko-KR"/>
        </w:rPr>
        <w:tab/>
      </w:r>
      <w:r w:rsidR="00DD5F76">
        <w:rPr>
          <w:rFonts w:ascii="Arial" w:eastAsia="Malgun Gothic" w:hAnsi="Arial" w:cs="Arial"/>
          <w:b/>
          <w:sz w:val="24"/>
          <w:lang w:eastAsia="ko-KR"/>
        </w:rPr>
        <w:t>Remaining Details</w:t>
      </w:r>
      <w:r w:rsidRPr="006A06A6">
        <w:rPr>
          <w:rFonts w:ascii="Arial" w:eastAsia="Malgun Gothic" w:hAnsi="Arial" w:cs="Arial"/>
          <w:b/>
          <w:sz w:val="24"/>
          <w:lang w:eastAsia="ko-KR"/>
        </w:rPr>
        <w:t xml:space="preserve"> o</w:t>
      </w:r>
      <w:r w:rsidR="00DD5F76">
        <w:rPr>
          <w:rFonts w:ascii="Arial" w:eastAsia="Malgun Gothic" w:hAnsi="Arial" w:cs="Arial"/>
          <w:b/>
          <w:sz w:val="24"/>
          <w:lang w:eastAsia="ko-KR"/>
        </w:rPr>
        <w:t>n</w:t>
      </w:r>
      <w:r w:rsidRPr="006A06A6">
        <w:rPr>
          <w:rFonts w:ascii="Arial" w:eastAsia="Malgun Gothic" w:hAnsi="Arial" w:cs="Arial"/>
          <w:b/>
          <w:sz w:val="24"/>
          <w:lang w:eastAsia="ko-KR"/>
        </w:rPr>
        <w:t xml:space="preserve"> Non-CB based UL Transmission </w:t>
      </w:r>
    </w:p>
    <w:p w14:paraId="67E623E0" w14:textId="16310DDC" w:rsidR="006A06A6" w:rsidRDefault="006A06A6" w:rsidP="006A06A6">
      <w:pPr>
        <w:spacing w:after="0"/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 xml:space="preserve">  </w:t>
      </w:r>
      <w:r w:rsidR="005E31F1">
        <w:rPr>
          <w:rFonts w:ascii="Arial" w:hAnsi="Arial" w:cs="Arial"/>
          <w:b/>
          <w:sz w:val="24"/>
        </w:rPr>
        <w:t>7.1.2.1.3</w:t>
      </w:r>
    </w:p>
    <w:p w14:paraId="02FB24D7" w14:textId="77777777" w:rsidR="006A06A6" w:rsidRDefault="006A06A6" w:rsidP="006A06A6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b/>
          <w:sz w:val="24"/>
        </w:rPr>
        <w:t>Discussion and Decision</w:t>
      </w:r>
    </w:p>
    <w:p w14:paraId="42EE7F3C" w14:textId="77777777" w:rsidR="006A06A6" w:rsidRDefault="006A06A6" w:rsidP="00015556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DE8F2AC" w14:textId="3D94010D" w:rsidR="00C771D9" w:rsidRDefault="00C771D9" w:rsidP="00C771D9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RAN1 </w:t>
      </w:r>
      <w:r w:rsidR="00CE1261">
        <w:rPr>
          <w:rFonts w:ascii="Times" w:hAnsi="Times" w:cs="Times"/>
        </w:rPr>
        <w:t>WG1</w:t>
      </w:r>
      <w:r w:rsidRPr="00E56069">
        <w:rPr>
          <w:rFonts w:ascii="Times" w:hAnsi="Times" w:cs="Times"/>
        </w:rPr>
        <w:t xml:space="preserve"> Meeting</w:t>
      </w:r>
      <w:r w:rsidR="00CE1261">
        <w:rPr>
          <w:rFonts w:ascii="Times" w:hAnsi="Times" w:cs="Times"/>
        </w:rPr>
        <w:t xml:space="preserve"> </w:t>
      </w:r>
      <w:r w:rsidR="005E1852">
        <w:rPr>
          <w:rFonts w:ascii="Times" w:hAnsi="Times" w:cs="Times"/>
        </w:rPr>
        <w:t>#92</w:t>
      </w:r>
      <w:r w:rsidR="007D4F63">
        <w:rPr>
          <w:rFonts w:ascii="Times" w:hAnsi="Times" w:cs="Times"/>
        </w:rPr>
        <w:t>b</w:t>
      </w:r>
      <w:r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_Ref478127360 \r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 w:rsidR="00D45AA3">
        <w:rPr>
          <w:rFonts w:ascii="Times" w:hAnsi="Times" w:cs="Times"/>
        </w:rPr>
        <w:t>[1]</w:t>
      </w:r>
      <w:r>
        <w:rPr>
          <w:rFonts w:ascii="Times" w:hAnsi="Times" w:cs="Times"/>
        </w:rPr>
        <w:fldChar w:fldCharType="end"/>
      </w:r>
      <w:r w:rsidRPr="00E56069">
        <w:rPr>
          <w:rFonts w:ascii="Times" w:hAnsi="Times" w:cs="Times"/>
        </w:rPr>
        <w:t xml:space="preserve">, </w:t>
      </w:r>
      <w:r w:rsidR="005E1852">
        <w:rPr>
          <w:rFonts w:ascii="Times" w:hAnsi="Times" w:cs="Times"/>
        </w:rPr>
        <w:t>further</w:t>
      </w:r>
      <w:r w:rsidR="008F24E5">
        <w:rPr>
          <w:rFonts w:ascii="Times" w:hAnsi="Times" w:cs="Times"/>
        </w:rPr>
        <w:t xml:space="preserve"> details </w:t>
      </w:r>
      <w:r w:rsidR="005E1852">
        <w:rPr>
          <w:rFonts w:ascii="Times" w:hAnsi="Times" w:cs="Times"/>
        </w:rPr>
        <w:t xml:space="preserve">on </w:t>
      </w:r>
      <w:r w:rsidR="008F24E5">
        <w:rPr>
          <w:rFonts w:ascii="Times" w:hAnsi="Times" w:cs="Times"/>
        </w:rPr>
        <w:t xml:space="preserve">the operation </w:t>
      </w:r>
      <w:r w:rsidR="005E1852">
        <w:rPr>
          <w:rFonts w:ascii="Times" w:hAnsi="Times" w:cs="Times"/>
        </w:rPr>
        <w:t xml:space="preserve">of </w:t>
      </w:r>
      <w:r w:rsidR="00E4308B">
        <w:rPr>
          <w:rFonts w:ascii="Times" w:hAnsi="Times" w:cs="Times"/>
        </w:rPr>
        <w:t>non-</w:t>
      </w:r>
      <w:r w:rsidR="00057F71">
        <w:rPr>
          <w:rFonts w:ascii="Times" w:hAnsi="Times" w:cs="Times"/>
        </w:rPr>
        <w:t xml:space="preserve">codebook </w:t>
      </w:r>
      <w:r w:rsidR="00B62074">
        <w:rPr>
          <w:rFonts w:ascii="Times" w:hAnsi="Times" w:cs="Times"/>
        </w:rPr>
        <w:t xml:space="preserve">based UL transmission </w:t>
      </w:r>
      <w:r w:rsidR="008F24E5">
        <w:rPr>
          <w:rFonts w:ascii="Times" w:hAnsi="Times" w:cs="Times"/>
        </w:rPr>
        <w:t xml:space="preserve">were </w:t>
      </w:r>
      <w:r w:rsidR="0004245F">
        <w:rPr>
          <w:rFonts w:ascii="Times" w:hAnsi="Times" w:cs="Times"/>
        </w:rPr>
        <w:t>reach</w:t>
      </w:r>
      <w:r w:rsidR="009B74D2">
        <w:rPr>
          <w:rFonts w:ascii="Times" w:hAnsi="Times" w:cs="Times"/>
        </w:rPr>
        <w:t>ed</w:t>
      </w:r>
      <w:r w:rsidR="0004245F">
        <w:rPr>
          <w:rFonts w:ascii="Times" w:hAnsi="Times" w:cs="Times"/>
        </w:rPr>
        <w:t>;</w:t>
      </w:r>
      <w:r>
        <w:rPr>
          <w:rFonts w:ascii="Times" w:hAnsi="Times" w:cs="Time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1C8" w:rsidRPr="00D779C5" w14:paraId="2078AFA5" w14:textId="77777777" w:rsidTr="006011C8">
        <w:tc>
          <w:tcPr>
            <w:tcW w:w="9629" w:type="dxa"/>
          </w:tcPr>
          <w:p w14:paraId="602EE34B" w14:textId="77777777" w:rsidR="00D779C5" w:rsidRPr="00D779C5" w:rsidRDefault="00D779C5" w:rsidP="00D779C5">
            <w:pPr>
              <w:spacing w:line="240" w:lineRule="auto"/>
              <w:rPr>
                <w:rFonts w:ascii="Times New Roman" w:hAnsi="Times New Roman"/>
                <w:i/>
                <w:sz w:val="20"/>
                <w:lang w:eastAsia="x-none"/>
              </w:rPr>
            </w:pPr>
            <w:r w:rsidRPr="00D779C5">
              <w:rPr>
                <w:rFonts w:ascii="Times New Roman" w:hAnsi="Times New Roman"/>
                <w:i/>
                <w:sz w:val="20"/>
                <w:lang w:eastAsia="x-none"/>
              </w:rPr>
              <w:t xml:space="preserve">When the UE is configured with AP-SRS and AP-CSI-RS associated with the AP-SRS for non-codebook based UL transmission, </w:t>
            </w:r>
          </w:p>
          <w:p w14:paraId="01D29488" w14:textId="77777777" w:rsidR="00D779C5" w:rsidRPr="00D779C5" w:rsidRDefault="00D779C5" w:rsidP="00D779C5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/>
                <w:i/>
                <w:sz w:val="20"/>
                <w:lang w:eastAsia="x-none"/>
              </w:rPr>
            </w:pPr>
            <w:r w:rsidRPr="00D779C5">
              <w:rPr>
                <w:rFonts w:ascii="Times New Roman" w:hAnsi="Times New Roman"/>
                <w:i/>
                <w:sz w:val="20"/>
                <w:lang w:eastAsia="x-none"/>
              </w:rPr>
              <w:t>Any of the TCI states in the scheduled CC should not be configured with QCL Type D.</w:t>
            </w:r>
          </w:p>
          <w:p w14:paraId="0698E88C" w14:textId="77777777" w:rsidR="00D779C5" w:rsidRPr="00D779C5" w:rsidRDefault="00D779C5" w:rsidP="00D779C5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/>
                <w:i/>
                <w:sz w:val="20"/>
                <w:lang w:eastAsia="x-none"/>
              </w:rPr>
            </w:pPr>
            <w:r w:rsidRPr="00D779C5">
              <w:rPr>
                <w:rFonts w:ascii="Times New Roman" w:hAnsi="Times New Roman"/>
                <w:i/>
                <w:sz w:val="20"/>
                <w:lang w:eastAsia="x-none"/>
              </w:rPr>
              <w:t>AP-CSI-RS is located in the same slot as the AP-SRS trigger/request.</w:t>
            </w:r>
          </w:p>
          <w:p w14:paraId="331DECBF" w14:textId="77777777" w:rsidR="00D779C5" w:rsidRPr="00D779C5" w:rsidRDefault="00D779C5" w:rsidP="00D779C5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/>
                <w:i/>
                <w:sz w:val="20"/>
                <w:lang w:eastAsia="x-none"/>
              </w:rPr>
            </w:pPr>
            <w:r w:rsidRPr="00D779C5">
              <w:rPr>
                <w:rFonts w:ascii="Times New Roman" w:hAnsi="Times New Roman"/>
                <w:i/>
                <w:sz w:val="20"/>
                <w:lang w:eastAsia="x-none"/>
              </w:rPr>
              <w:t>The presence of AP-CSI-RS is (implicitly) indicated via the SRS request field in the DCI.</w:t>
            </w:r>
          </w:p>
          <w:p w14:paraId="1E103A77" w14:textId="77777777" w:rsidR="00D779C5" w:rsidRPr="00D779C5" w:rsidRDefault="00D779C5" w:rsidP="00D779C5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/>
                <w:i/>
                <w:sz w:val="20"/>
                <w:lang w:eastAsia="x-none"/>
              </w:rPr>
            </w:pPr>
            <w:r w:rsidRPr="00D779C5">
              <w:rPr>
                <w:rFonts w:ascii="Times New Roman" w:hAnsi="Times New Roman"/>
                <w:i/>
                <w:sz w:val="20"/>
                <w:lang w:eastAsia="x-none"/>
              </w:rPr>
              <w:t xml:space="preserve">The QCL assumption for receiving the associated AP-CSI-RS for non-codebook-based transmission is up to UE implementation </w:t>
            </w:r>
          </w:p>
          <w:p w14:paraId="73C9D18B" w14:textId="44AA0F30" w:rsidR="004D78F0" w:rsidRPr="00D779C5" w:rsidRDefault="00D779C5" w:rsidP="00D779C5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/>
                <w:i/>
                <w:sz w:val="20"/>
                <w:lang w:eastAsia="x-none"/>
              </w:rPr>
            </w:pPr>
            <w:r w:rsidRPr="00D779C5">
              <w:rPr>
                <w:rFonts w:ascii="Times New Roman" w:hAnsi="Times New Roman"/>
                <w:i/>
                <w:sz w:val="20"/>
                <w:lang w:eastAsia="x-none"/>
              </w:rPr>
              <w:t xml:space="preserve">Note: This does not preclude the use of the CSI request field to trigger this AP CSI-RS for DL CSI acquisition </w:t>
            </w:r>
          </w:p>
        </w:tc>
      </w:tr>
    </w:tbl>
    <w:p w14:paraId="45015C4E" w14:textId="77777777" w:rsidR="007577F9" w:rsidRPr="00E56069" w:rsidRDefault="007577F9" w:rsidP="00FF203D">
      <w:pPr>
        <w:spacing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2101EBE8" w14:textId="0DFDE00B" w:rsidR="000E37BE" w:rsidRDefault="00CA4D15" w:rsidP="00FF203D">
      <w:pPr>
        <w:jc w:val="both"/>
        <w:rPr>
          <w:rFonts w:ascii="Times" w:hAnsi="Times" w:cs="Times"/>
        </w:rPr>
      </w:pPr>
      <w:r>
        <w:rPr>
          <w:rFonts w:ascii="Times New Roman" w:hAnsi="Times New Roman"/>
          <w:color w:val="000000"/>
        </w:rPr>
        <w:t xml:space="preserve">In </w:t>
      </w:r>
      <w:r w:rsidR="005E31F1">
        <w:rPr>
          <w:rFonts w:ascii="Times New Roman" w:hAnsi="Times New Roman"/>
          <w:color w:val="000000"/>
        </w:rPr>
        <w:t xml:space="preserve">previous meetings, the signaling of coherence capability for non-codebook based uplink was </w:t>
      </w:r>
      <w:r w:rsidR="00DD5F76">
        <w:rPr>
          <w:rFonts w:ascii="Times New Roman" w:hAnsi="Times New Roman"/>
          <w:color w:val="000000"/>
        </w:rPr>
        <w:t xml:space="preserve">briefly </w:t>
      </w:r>
      <w:r w:rsidR="005E31F1">
        <w:rPr>
          <w:rFonts w:ascii="Times New Roman" w:hAnsi="Times New Roman"/>
          <w:color w:val="000000"/>
        </w:rPr>
        <w:t>discussed</w:t>
      </w:r>
      <w:r w:rsidR="00DD5F76">
        <w:rPr>
          <w:rFonts w:ascii="Times New Roman" w:hAnsi="Times New Roman"/>
          <w:color w:val="000000"/>
        </w:rPr>
        <w:t xml:space="preserve"> without any agreement</w:t>
      </w:r>
      <w:r w:rsidR="005E31F1">
        <w:rPr>
          <w:rFonts w:ascii="Times New Roman" w:hAnsi="Times New Roman"/>
          <w:color w:val="000000"/>
        </w:rPr>
        <w:t xml:space="preserve">. Another aspect of the discussion is related to UE state of calibration. In </w:t>
      </w:r>
      <w:r>
        <w:rPr>
          <w:rFonts w:ascii="Times New Roman" w:hAnsi="Times New Roman"/>
          <w:color w:val="000000"/>
        </w:rPr>
        <w:t xml:space="preserve">a </w:t>
      </w:r>
      <w:r w:rsidR="005E31F1">
        <w:rPr>
          <w:rFonts w:ascii="Times New Roman" w:hAnsi="Times New Roman"/>
          <w:color w:val="000000"/>
        </w:rPr>
        <w:t>multi-antenna transmission</w:t>
      </w:r>
      <w:r>
        <w:rPr>
          <w:rFonts w:ascii="Times New Roman" w:hAnsi="Times New Roman"/>
          <w:color w:val="000000"/>
        </w:rPr>
        <w:t xml:space="preserve">, the actual implementation of antenna panels, their assembly and connection structures to the </w:t>
      </w:r>
      <w:r w:rsidR="00E2669F">
        <w:rPr>
          <w:rFonts w:ascii="Times New Roman" w:hAnsi="Times New Roman"/>
          <w:color w:val="000000"/>
        </w:rPr>
        <w:t xml:space="preserve">RX/TX </w:t>
      </w:r>
      <w:r>
        <w:rPr>
          <w:rFonts w:ascii="Times New Roman" w:hAnsi="Times New Roman"/>
          <w:color w:val="000000"/>
        </w:rPr>
        <w:t>RF chain</w:t>
      </w:r>
      <w:r w:rsidR="00E2669F">
        <w:rPr>
          <w:rFonts w:ascii="Times New Roman" w:hAnsi="Times New Roman"/>
          <w:color w:val="000000"/>
        </w:rPr>
        <w:t>s</w:t>
      </w:r>
      <w:r>
        <w:rPr>
          <w:rFonts w:ascii="Times New Roman" w:hAnsi="Times New Roman"/>
          <w:color w:val="000000"/>
        </w:rPr>
        <w:t xml:space="preserve"> play an important role in the level of coherency </w:t>
      </w:r>
      <w:r w:rsidR="00E2669F">
        <w:rPr>
          <w:rFonts w:ascii="Times New Roman" w:hAnsi="Times New Roman"/>
          <w:color w:val="000000"/>
        </w:rPr>
        <w:t>and reciprocity exhibit</w:t>
      </w:r>
      <w:r>
        <w:rPr>
          <w:rFonts w:ascii="Times New Roman" w:hAnsi="Times New Roman"/>
          <w:color w:val="000000"/>
        </w:rPr>
        <w:t xml:space="preserve">ed by the UE. </w:t>
      </w:r>
      <w:r w:rsidR="00101AFD">
        <w:rPr>
          <w:rFonts w:ascii="Times" w:hAnsi="Times" w:cs="Times"/>
        </w:rPr>
        <w:t>I</w:t>
      </w:r>
      <w:r w:rsidR="00131BE1">
        <w:rPr>
          <w:rFonts w:ascii="Times" w:hAnsi="Times" w:cs="Times"/>
        </w:rPr>
        <w:t>n th</w:t>
      </w:r>
      <w:r w:rsidR="004D78F0">
        <w:rPr>
          <w:rFonts w:ascii="Times" w:hAnsi="Times" w:cs="Times"/>
        </w:rPr>
        <w:t>is</w:t>
      </w:r>
      <w:r w:rsidR="00FF203D" w:rsidRPr="00E56069">
        <w:rPr>
          <w:rFonts w:ascii="Times" w:hAnsi="Times" w:cs="Times"/>
        </w:rPr>
        <w:t xml:space="preserve"> contribution, </w:t>
      </w:r>
      <w:r w:rsidR="006F0D3F">
        <w:rPr>
          <w:rFonts w:ascii="Times" w:hAnsi="Times" w:cs="Times"/>
        </w:rPr>
        <w:t xml:space="preserve">we provide our perspective on </w:t>
      </w:r>
      <w:r w:rsidR="00150C60">
        <w:rPr>
          <w:rFonts w:ascii="Times" w:hAnsi="Times" w:cs="Times"/>
        </w:rPr>
        <w:t>calibration for non-codebook operation</w:t>
      </w:r>
      <w:r w:rsidR="00101AFD">
        <w:rPr>
          <w:rFonts w:ascii="Times" w:hAnsi="Times" w:cs="Times"/>
        </w:rPr>
        <w:t>.</w:t>
      </w:r>
    </w:p>
    <w:p w14:paraId="4B38659E" w14:textId="7FCAE2AC" w:rsidR="0003212F" w:rsidRDefault="0003212F" w:rsidP="00FF203D">
      <w:pPr>
        <w:jc w:val="both"/>
        <w:rPr>
          <w:rFonts w:ascii="Times" w:hAnsi="Times" w:cs="Times"/>
        </w:rPr>
      </w:pPr>
    </w:p>
    <w:p w14:paraId="411E7BBD" w14:textId="6C0E46B4" w:rsidR="00085A01" w:rsidRPr="005066E0" w:rsidRDefault="00CB0FD2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Non-Codebook UL Operation</w:t>
      </w:r>
      <w:r w:rsidR="00765F2E">
        <w:rPr>
          <w:sz w:val="32"/>
          <w:szCs w:val="32"/>
        </w:rPr>
        <w:t xml:space="preserve"> </w:t>
      </w:r>
    </w:p>
    <w:p w14:paraId="56333676" w14:textId="53CBB20E" w:rsidR="00650384" w:rsidRDefault="006B2788" w:rsidP="00191A39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In NR, a UE can be configured </w:t>
      </w:r>
      <w:r w:rsidR="00650384">
        <w:rPr>
          <w:rFonts w:ascii="Times" w:hAnsi="Times" w:cs="Times"/>
        </w:rPr>
        <w:t xml:space="preserve">by the higher layer parameter </w:t>
      </w:r>
      <w:r w:rsidR="00650384" w:rsidRPr="00650384">
        <w:rPr>
          <w:rFonts w:ascii="Times New Roman" w:hAnsi="Times New Roman"/>
          <w:i/>
          <w:color w:val="000000"/>
        </w:rPr>
        <w:t>ulTxConfig</w:t>
      </w:r>
      <w:r w:rsidR="00650384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 xml:space="preserve">to operate </w:t>
      </w:r>
      <w:r w:rsidR="00650384">
        <w:rPr>
          <w:rFonts w:ascii="Times" w:hAnsi="Times" w:cs="Times"/>
        </w:rPr>
        <w:t xml:space="preserve">in either ‘Codebook’ or ‘NonCodebook’ modes. </w:t>
      </w:r>
      <w:r w:rsidR="00B228F5">
        <w:rPr>
          <w:rFonts w:ascii="Times" w:hAnsi="Times" w:cs="Times"/>
        </w:rPr>
        <w:t>The selection between the modes would be mainly based on operating conditions, however i</w:t>
      </w:r>
      <w:r w:rsidR="00650384">
        <w:rPr>
          <w:rFonts w:ascii="Times" w:hAnsi="Times" w:cs="Times"/>
        </w:rPr>
        <w:t>t is expected that UE perform sufficiently well in either mode.</w:t>
      </w:r>
      <w:r>
        <w:rPr>
          <w:rFonts w:ascii="Times" w:hAnsi="Times" w:cs="Times"/>
        </w:rPr>
        <w:t xml:space="preserve"> </w:t>
      </w:r>
    </w:p>
    <w:p w14:paraId="7FE45DA9" w14:textId="7522BF95" w:rsidR="007D4F63" w:rsidRDefault="00A82C54" w:rsidP="00191A39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For non-codebook uplink transmission, following</w:t>
      </w:r>
      <w:r w:rsidR="009F4791">
        <w:rPr>
          <w:rFonts w:ascii="Times" w:hAnsi="Times" w:cs="Times"/>
        </w:rPr>
        <w:t xml:space="preserve"> the </w:t>
      </w:r>
      <w:r w:rsidR="00191A39">
        <w:rPr>
          <w:rFonts w:ascii="Times" w:hAnsi="Times" w:cs="Times"/>
        </w:rPr>
        <w:t xml:space="preserve">SRS transmission, and the </w:t>
      </w:r>
      <w:r>
        <w:rPr>
          <w:rFonts w:ascii="Times" w:hAnsi="Times" w:cs="Times"/>
        </w:rPr>
        <w:t>succeeding</w:t>
      </w:r>
      <w:r w:rsidR="00191A39">
        <w:rPr>
          <w:rFonts w:ascii="Times" w:hAnsi="Times" w:cs="Times"/>
        </w:rPr>
        <w:t xml:space="preserve"> gNB indication of SRI, a UE can determine a proper precoder for its PUSCH transmission.</w:t>
      </w:r>
      <w:r>
        <w:rPr>
          <w:rFonts w:ascii="Times" w:hAnsi="Times" w:cs="Times"/>
        </w:rPr>
        <w:t xml:space="preserve"> </w:t>
      </w:r>
      <w:r w:rsidR="00CB0FD2">
        <w:rPr>
          <w:rFonts w:ascii="Times" w:hAnsi="Times" w:cs="Times"/>
        </w:rPr>
        <w:t xml:space="preserve">The basic assumption for non-code book based operation is to rely on channel reciprocity. </w:t>
      </w:r>
      <w:r w:rsidR="00191A39" w:rsidRPr="004B62A7">
        <w:rPr>
          <w:rFonts w:ascii="Times" w:hAnsi="Times" w:cs="Times"/>
        </w:rPr>
        <w:t xml:space="preserve">In a reciprocity-based CSI framework, since a UE bases its UL transmission on the measurements performed on the downlink channel that is observed through the RF </w:t>
      </w:r>
      <w:r w:rsidR="00CA4D15" w:rsidRPr="004B62A7">
        <w:rPr>
          <w:rFonts w:ascii="Times" w:hAnsi="Times" w:cs="Times"/>
        </w:rPr>
        <w:t>chain</w:t>
      </w:r>
      <w:r w:rsidR="00CA4D15">
        <w:rPr>
          <w:rFonts w:ascii="Times" w:hAnsi="Times" w:cs="Times"/>
        </w:rPr>
        <w:t>s</w:t>
      </w:r>
      <w:r w:rsidR="00CA4D15" w:rsidRPr="004B62A7">
        <w:rPr>
          <w:rFonts w:ascii="Times" w:hAnsi="Times" w:cs="Times"/>
        </w:rPr>
        <w:t xml:space="preserve"> and antenna system, it is important that the UE is properly calibrated</w:t>
      </w:r>
      <w:r w:rsidR="00CA4D15">
        <w:rPr>
          <w:rFonts w:ascii="Times" w:hAnsi="Times" w:cs="Times"/>
        </w:rPr>
        <w:t xml:space="preserve"> [2]. As demonstrated in [2], the performance of a reciprocity-based system with a poor calibration can be </w:t>
      </w:r>
      <w:r w:rsidR="00A1092D">
        <w:rPr>
          <w:rFonts w:ascii="Times" w:hAnsi="Times" w:cs="Times"/>
        </w:rPr>
        <w:t>severely</w:t>
      </w:r>
      <w:r w:rsidR="00CA4D15">
        <w:rPr>
          <w:rFonts w:ascii="Times" w:hAnsi="Times" w:cs="Times"/>
        </w:rPr>
        <w:t xml:space="preserve"> impacted. </w:t>
      </w:r>
    </w:p>
    <w:p w14:paraId="243C1AAC" w14:textId="13A5D161" w:rsidR="00191A39" w:rsidRPr="00D14B2C" w:rsidRDefault="00D14B2C" w:rsidP="00191A39">
      <w:pPr>
        <w:jc w:val="both"/>
        <w:rPr>
          <w:rFonts w:ascii="Times" w:hAnsi="Times" w:cs="Times"/>
          <w:i/>
          <w:lang w:eastAsia="sv-SE"/>
        </w:rPr>
      </w:pPr>
      <w:r>
        <w:rPr>
          <w:rFonts w:ascii="Times" w:hAnsi="Times" w:cs="Times"/>
          <w:b/>
          <w:i/>
          <w:lang w:eastAsia="sv-SE"/>
        </w:rPr>
        <w:t>Observation</w:t>
      </w:r>
      <w:r w:rsidR="00753143">
        <w:rPr>
          <w:rFonts w:ascii="Times" w:hAnsi="Times" w:cs="Times"/>
          <w:b/>
          <w:i/>
          <w:lang w:eastAsia="sv-SE"/>
        </w:rPr>
        <w:t xml:space="preserve"> 1</w:t>
      </w:r>
      <w:r w:rsidR="00191A39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b/>
          <w:i/>
          <w:lang w:eastAsia="sv-SE"/>
        </w:rPr>
        <w:t>–</w:t>
      </w:r>
      <w:r w:rsidR="00191A39" w:rsidRPr="004B62A7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i/>
          <w:lang w:eastAsia="sv-SE"/>
        </w:rPr>
        <w:t>UE</w:t>
      </w:r>
      <w:r w:rsidR="00191A39" w:rsidRPr="00D14B2C">
        <w:rPr>
          <w:rFonts w:ascii="Times" w:hAnsi="Times" w:cs="Times"/>
          <w:i/>
          <w:lang w:eastAsia="sv-SE"/>
        </w:rPr>
        <w:t xml:space="preserve"> calibration </w:t>
      </w:r>
      <w:r>
        <w:rPr>
          <w:rFonts w:ascii="Times" w:hAnsi="Times" w:cs="Times"/>
          <w:i/>
          <w:lang w:eastAsia="sv-SE"/>
        </w:rPr>
        <w:t xml:space="preserve">is essential for reciprocity-based non-codebook UL transmission. </w:t>
      </w:r>
    </w:p>
    <w:p w14:paraId="64614C92" w14:textId="77777777" w:rsidR="00640107" w:rsidRDefault="00640107" w:rsidP="000C0190">
      <w:pPr>
        <w:jc w:val="both"/>
        <w:rPr>
          <w:rFonts w:ascii="Times New Roman" w:hAnsi="Times New Roman"/>
          <w:color w:val="000000"/>
        </w:rPr>
      </w:pPr>
    </w:p>
    <w:p w14:paraId="549063A5" w14:textId="34CE2B56" w:rsidR="000C0190" w:rsidRDefault="000C0190" w:rsidP="000C0190">
      <w:pPr>
        <w:jc w:val="both"/>
        <w:rPr>
          <w:rFonts w:ascii="Times" w:hAnsi="Times" w:cs="Times"/>
        </w:rPr>
      </w:pPr>
      <w:r>
        <w:rPr>
          <w:rFonts w:ascii="Times New Roman" w:hAnsi="Times New Roman"/>
          <w:color w:val="000000"/>
        </w:rPr>
        <w:lastRenderedPageBreak/>
        <w:t xml:space="preserve">In a MIMO system, the actual implementation of antenna panels, their assembly and connection structures to the RF feed play an important role in the level of coherency achieved by the UE. A small phase offset and/or amplitude imbalance may lead to an array structure with a limited coherence capability. Such imbalances are </w:t>
      </w:r>
      <w:r w:rsidR="00A1092D">
        <w:rPr>
          <w:rFonts w:ascii="Times New Roman" w:hAnsi="Times New Roman"/>
          <w:color w:val="000000"/>
        </w:rPr>
        <w:t>usually</w:t>
      </w:r>
      <w:r>
        <w:rPr>
          <w:rFonts w:ascii="Times New Roman" w:hAnsi="Times New Roman"/>
          <w:color w:val="000000"/>
        </w:rPr>
        <w:t xml:space="preserve"> more prevalent in higher frequencies, and may be resulted from either baseband or RF circuitries in a UE. Therefore, </w:t>
      </w:r>
      <w:r w:rsidR="00A82C54">
        <w:rPr>
          <w:rFonts w:ascii="Times" w:hAnsi="Times" w:cs="Times"/>
        </w:rPr>
        <w:t>for codebook-based uplink transmission</w:t>
      </w:r>
      <w:r w:rsidRPr="000C0190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i</w:t>
      </w:r>
      <w:r>
        <w:rPr>
          <w:rFonts w:ascii="Times" w:hAnsi="Times" w:cs="Times"/>
        </w:rPr>
        <w:t>n NR,</w:t>
      </w:r>
      <w:r w:rsidR="00A82C54">
        <w:rPr>
          <w:rFonts w:ascii="Times" w:hAnsi="Times" w:cs="Times"/>
        </w:rPr>
        <w:t xml:space="preserve"> </w:t>
      </w:r>
      <w:r w:rsidR="00E00B85">
        <w:rPr>
          <w:rFonts w:ascii="Times" w:hAnsi="Times" w:cs="Times"/>
        </w:rPr>
        <w:t>three levels of coherency are defined</w:t>
      </w:r>
      <w:r w:rsidR="001E171C">
        <w:rPr>
          <w:rFonts w:ascii="Times" w:hAnsi="Times" w:cs="Times"/>
        </w:rPr>
        <w:t xml:space="preserve">, namely, </w:t>
      </w:r>
      <w:r w:rsidR="001E171C" w:rsidRPr="001E171C">
        <w:rPr>
          <w:rFonts w:ascii="Times" w:hAnsi="Times" w:cs="Times"/>
        </w:rPr>
        <w:t>‘fullAndPartialAndNonCoherent’, or ‘partialAndNonCoherent’</w:t>
      </w:r>
      <w:r w:rsidR="001E171C" w:rsidRPr="001E171C" w:rsidDel="00233658">
        <w:rPr>
          <w:rFonts w:ascii="Times" w:hAnsi="Times" w:cs="Times"/>
        </w:rPr>
        <w:t xml:space="preserve"> </w:t>
      </w:r>
      <w:r w:rsidR="001E171C" w:rsidRPr="001E171C">
        <w:rPr>
          <w:rFonts w:ascii="Times" w:hAnsi="Times" w:cs="Times"/>
        </w:rPr>
        <w:t>, or ‘Non-Coherent’</w:t>
      </w:r>
      <w:r w:rsidR="001E171C">
        <w:rPr>
          <w:rFonts w:ascii="Times" w:hAnsi="Times" w:cs="Times"/>
        </w:rPr>
        <w:t>.</w:t>
      </w:r>
      <w:r w:rsidR="00E00B85">
        <w:rPr>
          <w:rFonts w:ascii="Times" w:hAnsi="Times" w:cs="Times"/>
        </w:rPr>
        <w:t xml:space="preserve"> </w:t>
      </w:r>
      <w:r w:rsidR="00A82C54">
        <w:rPr>
          <w:rFonts w:ascii="Times" w:hAnsi="Times" w:cs="Times"/>
        </w:rPr>
        <w:t xml:space="preserve">As such, </w:t>
      </w:r>
      <w:r w:rsidR="001E171C">
        <w:rPr>
          <w:rFonts w:ascii="Times" w:hAnsi="Times" w:cs="Times"/>
        </w:rPr>
        <w:t xml:space="preserve">upon reporting of its coherence capability, a UE is </w:t>
      </w:r>
      <w:r w:rsidR="001E171C" w:rsidRPr="001E171C">
        <w:rPr>
          <w:rFonts w:ascii="Times New Roman" w:hAnsi="Times New Roman"/>
        </w:rPr>
        <w:t xml:space="preserve">configured </w:t>
      </w:r>
      <w:r w:rsidR="001E171C" w:rsidRPr="001E171C">
        <w:rPr>
          <w:rFonts w:ascii="Times New Roman" w:hAnsi="Times New Roman"/>
          <w:color w:val="000000"/>
        </w:rPr>
        <w:t>by</w:t>
      </w:r>
      <w:r w:rsidR="001E171C">
        <w:rPr>
          <w:rFonts w:ascii="Times New Roman" w:hAnsi="Times New Roman"/>
          <w:color w:val="000000"/>
        </w:rPr>
        <w:t xml:space="preserve"> the higher layer parameter</w:t>
      </w:r>
      <w:r w:rsidR="001E171C" w:rsidRPr="001E171C">
        <w:rPr>
          <w:rFonts w:ascii="Times New Roman" w:hAnsi="Times New Roman"/>
          <w:color w:val="000000"/>
        </w:rPr>
        <w:t xml:space="preserve"> </w:t>
      </w:r>
      <w:r w:rsidR="001E171C" w:rsidRPr="001E171C">
        <w:rPr>
          <w:rFonts w:ascii="Times New Roman" w:hAnsi="Times New Roman"/>
          <w:i/>
          <w:color w:val="000000"/>
        </w:rPr>
        <w:t xml:space="preserve">ULCodebookSubset </w:t>
      </w:r>
      <w:r w:rsidR="001E171C">
        <w:rPr>
          <w:rFonts w:ascii="Times New Roman" w:hAnsi="Times New Roman"/>
        </w:rPr>
        <w:t>with a</w:t>
      </w:r>
      <w:r w:rsidR="001E171C">
        <w:rPr>
          <w:rFonts w:ascii="Times" w:hAnsi="Times" w:cs="Times"/>
        </w:rPr>
        <w:t xml:space="preserve"> proper subset restriction according to its declared coherence capability. Then, the UE</w:t>
      </w:r>
      <w:r w:rsidR="00A82C54" w:rsidRPr="00A82C54">
        <w:rPr>
          <w:rFonts w:ascii="Times" w:hAnsi="Times" w:cs="Times"/>
        </w:rPr>
        <w:t xml:space="preserve"> </w:t>
      </w:r>
      <w:r w:rsidR="001E171C">
        <w:rPr>
          <w:rFonts w:ascii="Times" w:hAnsi="Times" w:cs="Times"/>
        </w:rPr>
        <w:t xml:space="preserve">can </w:t>
      </w:r>
      <w:r w:rsidR="00A82C54" w:rsidRPr="00A82C54">
        <w:rPr>
          <w:rFonts w:ascii="Times" w:hAnsi="Times" w:cs="Times"/>
        </w:rPr>
        <w:t>determine</w:t>
      </w:r>
      <w:r w:rsidR="001E171C">
        <w:rPr>
          <w:rFonts w:ascii="Times" w:hAnsi="Times" w:cs="Times"/>
        </w:rPr>
        <w:t xml:space="preserve"> the desired precoder based on the indicate</w:t>
      </w:r>
      <w:r w:rsidR="00753143">
        <w:rPr>
          <w:rFonts w:ascii="Times" w:hAnsi="Times" w:cs="Times"/>
        </w:rPr>
        <w:t>d</w:t>
      </w:r>
      <w:r w:rsidR="001E171C">
        <w:rPr>
          <w:rFonts w:ascii="Times" w:hAnsi="Times" w:cs="Times"/>
        </w:rPr>
        <w:t xml:space="preserve"> TPMI and </w:t>
      </w:r>
      <w:r w:rsidR="00A82C54" w:rsidRPr="00A82C54">
        <w:rPr>
          <w:rFonts w:ascii="Times" w:hAnsi="Times" w:cs="Times"/>
        </w:rPr>
        <w:t xml:space="preserve">its </w:t>
      </w:r>
      <w:r w:rsidR="00753143">
        <w:rPr>
          <w:rFonts w:ascii="Times" w:hAnsi="Times" w:cs="Times"/>
        </w:rPr>
        <w:t xml:space="preserve">configured subset restricted </w:t>
      </w:r>
      <w:r w:rsidR="00A82C54" w:rsidRPr="00A82C54">
        <w:rPr>
          <w:rFonts w:ascii="Times" w:hAnsi="Times" w:cs="Times"/>
        </w:rPr>
        <w:t>codebook</w:t>
      </w:r>
      <w:r w:rsidR="00753143">
        <w:rPr>
          <w:rFonts w:ascii="Times" w:hAnsi="Times" w:cs="Times"/>
        </w:rPr>
        <w:t xml:space="preserve">. The main motivation for introduction of codebook subset restriction for codebook-based transmission was to assure that </w:t>
      </w:r>
      <w:r w:rsidR="00047194">
        <w:rPr>
          <w:rFonts w:ascii="Times" w:hAnsi="Times" w:cs="Times"/>
        </w:rPr>
        <w:t xml:space="preserve">the uplink </w:t>
      </w:r>
      <w:r w:rsidR="00753143">
        <w:rPr>
          <w:rFonts w:ascii="Times" w:hAnsi="Times" w:cs="Times"/>
        </w:rPr>
        <w:t xml:space="preserve">codebook properly matches the actual coherence capability of a UE. Otherwise, if a UE does not exhibit coherency across its antenna ports, then the indicated PMI will be always mismatched and </w:t>
      </w:r>
      <w:r w:rsidR="00A1092D">
        <w:rPr>
          <w:rFonts w:ascii="Times" w:hAnsi="Times" w:cs="Times"/>
        </w:rPr>
        <w:t>inaccurate</w:t>
      </w:r>
      <w:r w:rsidR="00753143">
        <w:rPr>
          <w:rFonts w:ascii="Times" w:hAnsi="Times" w:cs="Times"/>
        </w:rPr>
        <w:t>.</w:t>
      </w:r>
    </w:p>
    <w:p w14:paraId="4E082C93" w14:textId="511CA2C3" w:rsidR="00E32F27" w:rsidRDefault="00753143" w:rsidP="00E32F27">
      <w:pPr>
        <w:jc w:val="both"/>
        <w:rPr>
          <w:rFonts w:ascii="Times" w:hAnsi="Times" w:cs="Times"/>
          <w:i/>
          <w:lang w:eastAsia="sv-SE"/>
        </w:rPr>
      </w:pPr>
      <w:r>
        <w:rPr>
          <w:rFonts w:ascii="Times" w:hAnsi="Times" w:cs="Times"/>
        </w:rPr>
        <w:t xml:space="preserve"> </w:t>
      </w:r>
      <w:r w:rsidR="00E32F27">
        <w:rPr>
          <w:rFonts w:ascii="Times" w:hAnsi="Times" w:cs="Times"/>
          <w:b/>
          <w:i/>
          <w:lang w:eastAsia="sv-SE"/>
        </w:rPr>
        <w:t>Observation 2 –</w:t>
      </w:r>
      <w:r w:rsidR="00E32F27" w:rsidRPr="004B62A7">
        <w:rPr>
          <w:rFonts w:ascii="Times" w:hAnsi="Times" w:cs="Times"/>
          <w:b/>
          <w:i/>
          <w:lang w:eastAsia="sv-SE"/>
        </w:rPr>
        <w:t xml:space="preserve"> </w:t>
      </w:r>
      <w:r w:rsidR="00E32F27">
        <w:rPr>
          <w:rFonts w:ascii="Times" w:hAnsi="Times" w:cs="Times"/>
          <w:i/>
          <w:lang w:eastAsia="sv-SE"/>
        </w:rPr>
        <w:t>Coherency capability and codebook subset restriction are introduced for codebook-based uplink transmission to assure proper matching between uplink codebook and the actual UE capability.</w:t>
      </w:r>
    </w:p>
    <w:p w14:paraId="6BA9046E" w14:textId="77777777" w:rsidR="00640107" w:rsidRDefault="00640107" w:rsidP="00E00B85">
      <w:pPr>
        <w:jc w:val="both"/>
        <w:rPr>
          <w:rFonts w:ascii="Times" w:hAnsi="Times" w:cs="Times"/>
        </w:rPr>
      </w:pPr>
    </w:p>
    <w:p w14:paraId="4ECCA4F8" w14:textId="006E76A0" w:rsidR="00BF6D14" w:rsidRDefault="00156E42" w:rsidP="00E00B8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In non-codebook uplink transmission, </w:t>
      </w:r>
      <w:r w:rsidR="00B941D5">
        <w:rPr>
          <w:rFonts w:ascii="Times" w:hAnsi="Times" w:cs="Times"/>
        </w:rPr>
        <w:t xml:space="preserve">a UE can use measurements based on </w:t>
      </w:r>
      <w:r w:rsidR="006227C8">
        <w:rPr>
          <w:rFonts w:ascii="Times New Roman" w:hAnsi="Times New Roman"/>
        </w:rPr>
        <w:t>CSI-RS</w:t>
      </w:r>
      <w:r w:rsidRPr="00156E42">
        <w:rPr>
          <w:rFonts w:ascii="Times New Roman" w:hAnsi="Times New Roman"/>
        </w:rPr>
        <w:t xml:space="preserve"> </w:t>
      </w:r>
      <w:r w:rsidR="00B941D5">
        <w:rPr>
          <w:rFonts w:ascii="Times New Roman" w:hAnsi="Times New Roman"/>
        </w:rPr>
        <w:t>to arrive at an estimate for the downlink channel, and then based on reciprocity principle the UE can determine the best precoder for the uplink transmission. Therefore, f</w:t>
      </w:r>
      <w:r w:rsidR="000C0190">
        <w:rPr>
          <w:rFonts w:ascii="Times" w:hAnsi="Times" w:cs="Times"/>
        </w:rPr>
        <w:t xml:space="preserve">or non-codebook uplink transmission, </w:t>
      </w:r>
      <w:r w:rsidR="00A1092D">
        <w:rPr>
          <w:rFonts w:ascii="Times" w:hAnsi="Times" w:cs="Times"/>
        </w:rPr>
        <w:t>potential</w:t>
      </w:r>
      <w:r w:rsidR="000C0190">
        <w:rPr>
          <w:rFonts w:ascii="Times" w:hAnsi="Times" w:cs="Times"/>
        </w:rPr>
        <w:t xml:space="preserve"> impacts and problems associated with RF implementation imperfections</w:t>
      </w:r>
      <w:r w:rsidR="00B130A1">
        <w:rPr>
          <w:rFonts w:ascii="Times" w:hAnsi="Times" w:cs="Times"/>
        </w:rPr>
        <w:t xml:space="preserve"> are multi-</w:t>
      </w:r>
      <w:r w:rsidR="000C0190">
        <w:rPr>
          <w:rFonts w:ascii="Times" w:hAnsi="Times" w:cs="Times"/>
        </w:rPr>
        <w:t>fold</w:t>
      </w:r>
      <w:r>
        <w:rPr>
          <w:rFonts w:ascii="Times" w:hAnsi="Times" w:cs="Times"/>
        </w:rPr>
        <w:t xml:space="preserve"> as the RF impairments may impact transmission in both transmit and receive directions</w:t>
      </w:r>
      <w:r w:rsidR="00ED2F35">
        <w:rPr>
          <w:rFonts w:ascii="Times" w:hAnsi="Times" w:cs="Times"/>
        </w:rPr>
        <w:t xml:space="preserve"> (Appendix 1)</w:t>
      </w:r>
      <w:r>
        <w:rPr>
          <w:rFonts w:ascii="Times" w:hAnsi="Times" w:cs="Times"/>
        </w:rPr>
        <w:t>.</w:t>
      </w:r>
      <w:r w:rsidR="001C2049">
        <w:rPr>
          <w:rFonts w:ascii="Times" w:hAnsi="Times" w:cs="Times"/>
        </w:rPr>
        <w:t xml:space="preserve"> </w:t>
      </w:r>
      <w:r w:rsidR="00ED2F35">
        <w:rPr>
          <w:rFonts w:ascii="Times" w:hAnsi="Times" w:cs="Times"/>
        </w:rPr>
        <w:t>Furthermore,</w:t>
      </w:r>
      <w:r w:rsidR="00E64A5C">
        <w:rPr>
          <w:rFonts w:ascii="Times" w:hAnsi="Times" w:cs="Times"/>
        </w:rPr>
        <w:t xml:space="preserve"> assuming a calibrated gNB</w:t>
      </w:r>
      <w:r w:rsidR="001C2049">
        <w:rPr>
          <w:rFonts w:ascii="Times" w:hAnsi="Times" w:cs="Times"/>
        </w:rPr>
        <w:t xml:space="preserve">, to prevent any distortion </w:t>
      </w:r>
      <w:r w:rsidR="00E06902">
        <w:rPr>
          <w:rFonts w:ascii="Times" w:hAnsi="Times" w:cs="Times"/>
        </w:rPr>
        <w:t>between CSI-RS</w:t>
      </w:r>
      <w:r w:rsidR="001C2049">
        <w:rPr>
          <w:rFonts w:ascii="Times" w:hAnsi="Times" w:cs="Times"/>
        </w:rPr>
        <w:t xml:space="preserve"> measurements</w:t>
      </w:r>
      <w:r w:rsidR="00E06902">
        <w:rPr>
          <w:rFonts w:ascii="Times" w:hAnsi="Times" w:cs="Times"/>
        </w:rPr>
        <w:t xml:space="preserve"> observed by the UE</w:t>
      </w:r>
      <w:r w:rsidR="00E64A5C">
        <w:rPr>
          <w:rFonts w:ascii="Times" w:hAnsi="Times" w:cs="Times"/>
        </w:rPr>
        <w:t xml:space="preserve"> </w:t>
      </w:r>
      <w:r w:rsidR="001C2049">
        <w:rPr>
          <w:rFonts w:ascii="Times" w:hAnsi="Times" w:cs="Times"/>
        </w:rPr>
        <w:t>RX chains</w:t>
      </w:r>
      <w:r w:rsidR="00E64A5C">
        <w:rPr>
          <w:rFonts w:ascii="Times" w:hAnsi="Times" w:cs="Times"/>
        </w:rPr>
        <w:t>, and the actual PUSCH transmission</w:t>
      </w:r>
      <w:r w:rsidR="001C2049">
        <w:rPr>
          <w:rFonts w:ascii="Times" w:hAnsi="Times" w:cs="Times"/>
        </w:rPr>
        <w:t xml:space="preserve"> </w:t>
      </w:r>
      <w:r w:rsidR="00E64A5C">
        <w:rPr>
          <w:rFonts w:ascii="Times" w:hAnsi="Times" w:cs="Times"/>
        </w:rPr>
        <w:t>through UE TX</w:t>
      </w:r>
      <w:r w:rsidR="001C2049">
        <w:rPr>
          <w:rFonts w:ascii="Times" w:hAnsi="Times" w:cs="Times"/>
        </w:rPr>
        <w:t xml:space="preserve"> </w:t>
      </w:r>
      <w:r w:rsidR="00E64A5C">
        <w:rPr>
          <w:rFonts w:ascii="Times" w:hAnsi="Times" w:cs="Times"/>
        </w:rPr>
        <w:t xml:space="preserve">ports, </w:t>
      </w:r>
      <w:r w:rsidR="001C2049">
        <w:rPr>
          <w:rFonts w:ascii="Times" w:hAnsi="Times" w:cs="Times"/>
        </w:rPr>
        <w:t>the conditions expressed in Eq.</w:t>
      </w:r>
      <w:r w:rsidR="00ED2F35">
        <w:rPr>
          <w:rFonts w:ascii="Times" w:hAnsi="Times" w:cs="Times"/>
        </w:rPr>
        <w:t xml:space="preserve"> </w:t>
      </w:r>
      <w:r w:rsidR="001C2049">
        <w:rPr>
          <w:rFonts w:ascii="Times" w:hAnsi="Times" w:cs="Times"/>
        </w:rPr>
        <w:t>(</w:t>
      </w:r>
      <w:r w:rsidR="00ED2F35">
        <w:rPr>
          <w:rFonts w:ascii="Times" w:hAnsi="Times" w:cs="Times"/>
        </w:rPr>
        <w:t>A-</w:t>
      </w:r>
      <w:r w:rsidR="001C2049">
        <w:rPr>
          <w:rFonts w:ascii="Times" w:hAnsi="Times" w:cs="Times"/>
        </w:rPr>
        <w:t>1</w:t>
      </w:r>
      <w:r w:rsidR="00B70E91">
        <w:rPr>
          <w:rFonts w:ascii="Times" w:hAnsi="Times" w:cs="Times"/>
        </w:rPr>
        <w:t>) should be</w:t>
      </w:r>
      <w:r w:rsidR="00E06902">
        <w:rPr>
          <w:rFonts w:ascii="Times" w:hAnsi="Times" w:cs="Times"/>
        </w:rPr>
        <w:t xml:space="preserve"> </w:t>
      </w:r>
      <w:r w:rsidR="00B70E91">
        <w:rPr>
          <w:rFonts w:ascii="Times" w:hAnsi="Times" w:cs="Times"/>
        </w:rPr>
        <w:t xml:space="preserve">met. </w:t>
      </w:r>
    </w:p>
    <w:p w14:paraId="75307679" w14:textId="211673E6" w:rsidR="00E32F27" w:rsidRDefault="00BF6D14" w:rsidP="00E00B8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Therefore, s</w:t>
      </w:r>
      <w:r w:rsidR="00B130A1">
        <w:rPr>
          <w:rFonts w:ascii="Times" w:hAnsi="Times" w:cs="Times"/>
        </w:rPr>
        <w:t xml:space="preserve">imilar to the notion of coherence capability that is used </w:t>
      </w:r>
      <w:r w:rsidR="000E6696">
        <w:rPr>
          <w:rFonts w:ascii="Times" w:hAnsi="Times" w:cs="Times"/>
        </w:rPr>
        <w:t>for codebook-</w:t>
      </w:r>
      <w:r w:rsidR="00B130A1">
        <w:rPr>
          <w:rFonts w:ascii="Times" w:hAnsi="Times" w:cs="Times"/>
        </w:rPr>
        <w:t>based transmission to</w:t>
      </w:r>
      <w:r>
        <w:rPr>
          <w:rFonts w:ascii="Times" w:hAnsi="Times" w:cs="Times"/>
        </w:rPr>
        <w:t xml:space="preserve"> make sure that </w:t>
      </w:r>
      <w:r w:rsidR="000E6696">
        <w:rPr>
          <w:rFonts w:ascii="Times" w:hAnsi="Times" w:cs="Times"/>
        </w:rPr>
        <w:t xml:space="preserve">the employed codebook matches UE transmission capability, state of UE calibration should be considered for rank determination and precoder transmission. For example, if a UE is not calibrated then it should not be configured by gNB to operate with a high rank. </w:t>
      </w:r>
    </w:p>
    <w:p w14:paraId="2CD86C64" w14:textId="0AD63C29" w:rsidR="00753143" w:rsidRDefault="00753143" w:rsidP="00753143">
      <w:pPr>
        <w:jc w:val="both"/>
        <w:rPr>
          <w:rFonts w:ascii="Times" w:hAnsi="Times" w:cs="Times"/>
          <w:i/>
          <w:lang w:eastAsia="sv-SE"/>
        </w:rPr>
      </w:pPr>
      <w:r w:rsidRPr="004B62A7">
        <w:rPr>
          <w:rFonts w:ascii="Times" w:hAnsi="Times" w:cs="Times"/>
          <w:b/>
          <w:i/>
          <w:lang w:eastAsia="sv-SE"/>
        </w:rPr>
        <w:t xml:space="preserve">Proposal </w:t>
      </w:r>
      <w:r>
        <w:rPr>
          <w:rFonts w:ascii="Times" w:hAnsi="Times" w:cs="Times"/>
          <w:b/>
          <w:i/>
          <w:lang w:eastAsia="sv-SE"/>
        </w:rPr>
        <w:t>1</w:t>
      </w:r>
      <w:r w:rsidR="00ED2F35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b/>
          <w:i/>
          <w:lang w:eastAsia="sv-SE"/>
        </w:rPr>
        <w:t>-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 w:rsidRPr="00D14B2C">
        <w:rPr>
          <w:rFonts w:ascii="Times" w:hAnsi="Times" w:cs="Times"/>
          <w:i/>
          <w:lang w:eastAsia="sv-SE"/>
        </w:rPr>
        <w:t xml:space="preserve">UE indication of its state of calibration </w:t>
      </w:r>
      <w:r>
        <w:rPr>
          <w:rFonts w:ascii="Times" w:hAnsi="Times" w:cs="Times"/>
          <w:i/>
          <w:lang w:eastAsia="sv-SE"/>
        </w:rPr>
        <w:t>is</w:t>
      </w:r>
      <w:r w:rsidRPr="00D14B2C">
        <w:rPr>
          <w:rFonts w:ascii="Times" w:hAnsi="Times" w:cs="Times"/>
          <w:i/>
          <w:lang w:eastAsia="sv-SE"/>
        </w:rPr>
        <w:t xml:space="preserve"> </w:t>
      </w:r>
      <w:r>
        <w:rPr>
          <w:rFonts w:ascii="Times" w:hAnsi="Times" w:cs="Times"/>
          <w:i/>
          <w:lang w:eastAsia="sv-SE"/>
        </w:rPr>
        <w:t>required to support for reciprocity-based non-codebook UL transmission.</w:t>
      </w:r>
    </w:p>
    <w:p w14:paraId="50148807" w14:textId="73AC38DC" w:rsidR="00640107" w:rsidRDefault="00640107" w:rsidP="00C67FE2">
      <w:pPr>
        <w:jc w:val="both"/>
        <w:rPr>
          <w:rFonts w:ascii="Times" w:hAnsi="Times" w:cs="Times"/>
          <w:lang w:eastAsia="sv-SE"/>
        </w:rPr>
      </w:pPr>
      <w:r>
        <w:rPr>
          <w:rFonts w:ascii="Times" w:hAnsi="Times" w:cs="Times"/>
          <w:lang w:eastAsia="sv-SE"/>
        </w:rPr>
        <w:t xml:space="preserve">In non-codebook uplink, the coherence capability of a UE could impact the performance of the transmission. </w:t>
      </w:r>
      <w:r w:rsidR="00ED2F35">
        <w:rPr>
          <w:rFonts w:ascii="Times" w:hAnsi="Times" w:cs="Times"/>
          <w:lang w:eastAsia="sv-SE"/>
        </w:rPr>
        <w:t>However,</w:t>
      </w:r>
      <w:r w:rsidR="00987F01">
        <w:rPr>
          <w:rFonts w:ascii="Times" w:hAnsi="Times" w:cs="Times"/>
          <w:lang w:eastAsia="sv-SE"/>
        </w:rPr>
        <w:t xml:space="preserve"> for the following reasons</w:t>
      </w:r>
      <w:r>
        <w:rPr>
          <w:rFonts w:ascii="Times" w:hAnsi="Times" w:cs="Times"/>
          <w:lang w:eastAsia="sv-SE"/>
        </w:rPr>
        <w:t xml:space="preserve">, there is no need to employ signaling of the coherence capability in the non-codebook mode of operation. </w:t>
      </w:r>
      <w:r w:rsidR="00987F01">
        <w:rPr>
          <w:rFonts w:ascii="Times" w:hAnsi="Times" w:cs="Times"/>
          <w:lang w:eastAsia="sv-SE"/>
        </w:rPr>
        <w:t>Firstly, since the impact of a non-coherent structure is already absorbed and reflected through reciprocity feedback or transmission of the precoded SRS, gNB would not need any additional signaling on coherence capability. Secondly, co</w:t>
      </w:r>
      <w:r w:rsidR="0086618B">
        <w:rPr>
          <w:rFonts w:ascii="Times" w:hAnsi="Times" w:cs="Times"/>
          <w:lang w:eastAsia="sv-SE"/>
        </w:rPr>
        <w:t xml:space="preserve">herence capability of a UE is based on </w:t>
      </w:r>
      <w:r w:rsidR="00DD5F76">
        <w:rPr>
          <w:rFonts w:ascii="Times" w:hAnsi="Times" w:cs="Times"/>
          <w:lang w:eastAsia="sv-SE"/>
        </w:rPr>
        <w:t>the</w:t>
      </w:r>
      <w:bookmarkStart w:id="0" w:name="_GoBack"/>
      <w:bookmarkEnd w:id="0"/>
      <w:r w:rsidR="0086618B">
        <w:rPr>
          <w:rFonts w:ascii="Times" w:hAnsi="Times" w:cs="Times"/>
          <w:lang w:eastAsia="sv-SE"/>
        </w:rPr>
        <w:t xml:space="preserve"> hardware implementation rather than the uplink transmission configuration.</w:t>
      </w:r>
    </w:p>
    <w:p w14:paraId="05B17DB2" w14:textId="7584ED9B" w:rsidR="00640107" w:rsidRDefault="00640107" w:rsidP="00C67FE2">
      <w:pPr>
        <w:jc w:val="both"/>
        <w:rPr>
          <w:rFonts w:ascii="Times" w:hAnsi="Times" w:cs="Times"/>
          <w:i/>
          <w:lang w:eastAsia="sv-SE"/>
        </w:rPr>
      </w:pPr>
      <w:r w:rsidRPr="004B62A7">
        <w:rPr>
          <w:rFonts w:ascii="Times" w:hAnsi="Times" w:cs="Times"/>
          <w:b/>
          <w:i/>
          <w:lang w:eastAsia="sv-SE"/>
        </w:rPr>
        <w:t xml:space="preserve">Proposal </w:t>
      </w:r>
      <w:r>
        <w:rPr>
          <w:rFonts w:ascii="Times" w:hAnsi="Times" w:cs="Times"/>
          <w:b/>
          <w:i/>
          <w:lang w:eastAsia="sv-SE"/>
        </w:rPr>
        <w:t>2</w:t>
      </w:r>
      <w:r w:rsidR="00ED2F35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b/>
          <w:i/>
          <w:lang w:eastAsia="sv-SE"/>
        </w:rPr>
        <w:t>-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 w:rsidR="00987F01">
        <w:rPr>
          <w:rFonts w:ascii="Times" w:hAnsi="Times" w:cs="Times"/>
          <w:i/>
          <w:lang w:eastAsia="sv-SE"/>
        </w:rPr>
        <w:t>There is no need to an additional UE capability signaling to indicate UE coherence capability in non-codebook transmission.</w:t>
      </w:r>
    </w:p>
    <w:p w14:paraId="4F58E4FA" w14:textId="6FCF7B13" w:rsidR="00640107" w:rsidRPr="00C25135" w:rsidRDefault="00640107" w:rsidP="00C67FE2">
      <w:pPr>
        <w:jc w:val="both"/>
        <w:rPr>
          <w:rFonts w:ascii="Times" w:hAnsi="Times" w:cs="Times"/>
          <w:lang w:eastAsia="sv-SE"/>
        </w:rPr>
      </w:pPr>
      <w:r>
        <w:rPr>
          <w:rFonts w:ascii="Times" w:hAnsi="Times" w:cs="Times"/>
          <w:lang w:eastAsia="sv-SE"/>
        </w:rPr>
        <w:t xml:space="preserve">  </w:t>
      </w: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6C23C5AA" w14:textId="5D3585BB" w:rsidR="00F1025E" w:rsidRDefault="00186FD0" w:rsidP="00F1025E">
      <w:pPr>
        <w:jc w:val="both"/>
        <w:rPr>
          <w:rFonts w:ascii="Times" w:hAnsi="Times" w:cs="Times"/>
        </w:rPr>
      </w:pPr>
      <w:r w:rsidRPr="00186FD0">
        <w:rPr>
          <w:rFonts w:ascii="Times" w:hAnsi="Times" w:cs="Times"/>
        </w:rPr>
        <w:t xml:space="preserve">In this contribution, we provide our perspective on </w:t>
      </w:r>
      <w:r w:rsidR="000C70FE">
        <w:rPr>
          <w:rFonts w:ascii="Times" w:hAnsi="Times" w:cs="Times"/>
        </w:rPr>
        <w:t>calibration requirement</w:t>
      </w:r>
      <w:r w:rsidR="003228AE">
        <w:rPr>
          <w:rFonts w:ascii="Times" w:hAnsi="Times" w:cs="Times"/>
        </w:rPr>
        <w:t xml:space="preserve"> and its </w:t>
      </w:r>
      <w:r w:rsidR="000C70FE">
        <w:rPr>
          <w:rFonts w:ascii="Times" w:hAnsi="Times" w:cs="Times"/>
        </w:rPr>
        <w:t>requirement for non-codebook based uplink transmission</w:t>
      </w:r>
      <w:r w:rsidR="003228AE">
        <w:rPr>
          <w:rFonts w:ascii="Times" w:hAnsi="Times" w:cs="Times"/>
        </w:rPr>
        <w:t>.</w:t>
      </w:r>
      <w:r>
        <w:rPr>
          <w:rFonts w:ascii="Times" w:hAnsi="Times" w:cs="Times"/>
        </w:rPr>
        <w:t xml:space="preserve"> </w:t>
      </w:r>
      <w:r w:rsidR="00F1025E">
        <w:rPr>
          <w:rFonts w:ascii="Times" w:hAnsi="Times" w:cs="Times"/>
        </w:rPr>
        <w:t xml:space="preserve">Based on the presented discussion, following </w:t>
      </w:r>
      <w:r w:rsidR="00A1092D">
        <w:rPr>
          <w:rFonts w:ascii="Times" w:hAnsi="Times" w:cs="Times"/>
        </w:rPr>
        <w:t>observation</w:t>
      </w:r>
      <w:r w:rsidR="000C70FE">
        <w:rPr>
          <w:rFonts w:ascii="Times" w:hAnsi="Times" w:cs="Times"/>
        </w:rPr>
        <w:t xml:space="preserve"> and </w:t>
      </w:r>
      <w:r w:rsidR="00F1025E">
        <w:rPr>
          <w:rFonts w:ascii="Times" w:hAnsi="Times" w:cs="Times"/>
        </w:rPr>
        <w:t>proposal are made:</w:t>
      </w:r>
    </w:p>
    <w:p w14:paraId="6A3BDDFF" w14:textId="77777777" w:rsidR="000C70FE" w:rsidRPr="00D14B2C" w:rsidRDefault="000C70FE" w:rsidP="000C70FE">
      <w:pPr>
        <w:jc w:val="both"/>
        <w:rPr>
          <w:rFonts w:ascii="Times" w:hAnsi="Times" w:cs="Times"/>
          <w:i/>
          <w:lang w:eastAsia="sv-SE"/>
        </w:rPr>
      </w:pPr>
      <w:r>
        <w:rPr>
          <w:rFonts w:ascii="Times" w:hAnsi="Times" w:cs="Times"/>
          <w:b/>
          <w:i/>
          <w:lang w:eastAsia="sv-SE"/>
        </w:rPr>
        <w:t>Observation 1 –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i/>
          <w:lang w:eastAsia="sv-SE"/>
        </w:rPr>
        <w:t>UE</w:t>
      </w:r>
      <w:r w:rsidRPr="00D14B2C">
        <w:rPr>
          <w:rFonts w:ascii="Times" w:hAnsi="Times" w:cs="Times"/>
          <w:i/>
          <w:lang w:eastAsia="sv-SE"/>
        </w:rPr>
        <w:t xml:space="preserve"> calibration </w:t>
      </w:r>
      <w:r>
        <w:rPr>
          <w:rFonts w:ascii="Times" w:hAnsi="Times" w:cs="Times"/>
          <w:i/>
          <w:lang w:eastAsia="sv-SE"/>
        </w:rPr>
        <w:t xml:space="preserve">is essential for reciprocity-based non-codebook UL transmission. </w:t>
      </w:r>
    </w:p>
    <w:p w14:paraId="126B8A02" w14:textId="77777777" w:rsidR="000C70FE" w:rsidRDefault="000C70FE" w:rsidP="000C70FE">
      <w:pPr>
        <w:jc w:val="both"/>
        <w:rPr>
          <w:rFonts w:ascii="Times" w:hAnsi="Times" w:cs="Times"/>
          <w:i/>
          <w:lang w:eastAsia="sv-SE"/>
        </w:rPr>
      </w:pPr>
      <w:r>
        <w:rPr>
          <w:rFonts w:ascii="Times" w:hAnsi="Times" w:cs="Times"/>
          <w:b/>
          <w:i/>
          <w:lang w:eastAsia="sv-SE"/>
        </w:rPr>
        <w:t>Observation 2 –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i/>
          <w:lang w:eastAsia="sv-SE"/>
        </w:rPr>
        <w:t>Coherency capability and codebook subset restriction are introduced for codebook-based uplink transmission to assure proper matching between uplink codebook and the actual UE capability.</w:t>
      </w:r>
    </w:p>
    <w:p w14:paraId="2FA5E4FA" w14:textId="111A72E9" w:rsidR="000C70FE" w:rsidRDefault="000C70FE" w:rsidP="000C70FE">
      <w:pPr>
        <w:jc w:val="both"/>
        <w:rPr>
          <w:rFonts w:ascii="Times" w:hAnsi="Times" w:cs="Times"/>
          <w:i/>
          <w:lang w:eastAsia="sv-SE"/>
        </w:rPr>
      </w:pPr>
      <w:r w:rsidRPr="004B62A7">
        <w:rPr>
          <w:rFonts w:ascii="Times" w:hAnsi="Times" w:cs="Times"/>
          <w:b/>
          <w:i/>
          <w:lang w:eastAsia="sv-SE"/>
        </w:rPr>
        <w:lastRenderedPageBreak/>
        <w:t xml:space="preserve">Proposal </w:t>
      </w:r>
      <w:r>
        <w:rPr>
          <w:rFonts w:ascii="Times" w:hAnsi="Times" w:cs="Times"/>
          <w:b/>
          <w:i/>
          <w:lang w:eastAsia="sv-SE"/>
        </w:rPr>
        <w:t>1</w:t>
      </w:r>
      <w:r w:rsidR="00ED2F35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b/>
          <w:i/>
          <w:lang w:eastAsia="sv-SE"/>
        </w:rPr>
        <w:t>-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 w:rsidRPr="00D14B2C">
        <w:rPr>
          <w:rFonts w:ascii="Times" w:hAnsi="Times" w:cs="Times"/>
          <w:i/>
          <w:lang w:eastAsia="sv-SE"/>
        </w:rPr>
        <w:t xml:space="preserve">UE indication of its state of calibration </w:t>
      </w:r>
      <w:r>
        <w:rPr>
          <w:rFonts w:ascii="Times" w:hAnsi="Times" w:cs="Times"/>
          <w:i/>
          <w:lang w:eastAsia="sv-SE"/>
        </w:rPr>
        <w:t>is</w:t>
      </w:r>
      <w:r w:rsidRPr="00D14B2C">
        <w:rPr>
          <w:rFonts w:ascii="Times" w:hAnsi="Times" w:cs="Times"/>
          <w:i/>
          <w:lang w:eastAsia="sv-SE"/>
        </w:rPr>
        <w:t xml:space="preserve"> </w:t>
      </w:r>
      <w:r>
        <w:rPr>
          <w:rFonts w:ascii="Times" w:hAnsi="Times" w:cs="Times"/>
          <w:i/>
          <w:lang w:eastAsia="sv-SE"/>
        </w:rPr>
        <w:t>required to support for reciprocity-based non-codebook UL transmission.</w:t>
      </w:r>
    </w:p>
    <w:p w14:paraId="08B97C54" w14:textId="12151887" w:rsidR="00987F01" w:rsidRDefault="00987F01" w:rsidP="00987F01">
      <w:pPr>
        <w:jc w:val="both"/>
        <w:rPr>
          <w:rFonts w:ascii="Times" w:hAnsi="Times" w:cs="Times"/>
          <w:i/>
          <w:lang w:eastAsia="sv-SE"/>
        </w:rPr>
      </w:pPr>
      <w:r w:rsidRPr="004B62A7">
        <w:rPr>
          <w:rFonts w:ascii="Times" w:hAnsi="Times" w:cs="Times"/>
          <w:b/>
          <w:i/>
          <w:lang w:eastAsia="sv-SE"/>
        </w:rPr>
        <w:t xml:space="preserve">Proposal </w:t>
      </w:r>
      <w:r>
        <w:rPr>
          <w:rFonts w:ascii="Times" w:hAnsi="Times" w:cs="Times"/>
          <w:b/>
          <w:i/>
          <w:lang w:eastAsia="sv-SE"/>
        </w:rPr>
        <w:t>2</w:t>
      </w:r>
      <w:r w:rsidR="00ED2F35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b/>
          <w:i/>
          <w:lang w:eastAsia="sv-SE"/>
        </w:rPr>
        <w:t>-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i/>
          <w:lang w:eastAsia="sv-SE"/>
        </w:rPr>
        <w:t>There is no need to an additional UE capability signaling to indicate UE coherence capability in non-codebook transmission.</w:t>
      </w:r>
    </w:p>
    <w:p w14:paraId="633FFA39" w14:textId="1368AD38" w:rsidR="002068C1" w:rsidRDefault="002068C1" w:rsidP="00F1025E">
      <w:pPr>
        <w:jc w:val="both"/>
        <w:rPr>
          <w:rFonts w:ascii="Times" w:hAnsi="Times" w:cs="Times"/>
        </w:rPr>
      </w:pPr>
    </w:p>
    <w:p w14:paraId="28B8629E" w14:textId="137F8965" w:rsidR="007D4F63" w:rsidRPr="00077CF3" w:rsidRDefault="007D4F63" w:rsidP="007D4F63">
      <w:pPr>
        <w:pStyle w:val="Heading1"/>
        <w:numPr>
          <w:ilvl w:val="0"/>
          <w:numId w:val="0"/>
        </w:numPr>
        <w:ind w:left="432" w:hanging="432"/>
        <w:jc w:val="both"/>
        <w:rPr>
          <w:sz w:val="32"/>
          <w:lang w:val="en-US"/>
        </w:rPr>
      </w:pPr>
      <w:r>
        <w:rPr>
          <w:sz w:val="32"/>
          <w:lang w:val="en-US"/>
        </w:rPr>
        <w:t>A</w:t>
      </w:r>
      <w:r w:rsidR="00ED2F35">
        <w:rPr>
          <w:sz w:val="32"/>
          <w:lang w:val="en-US"/>
        </w:rPr>
        <w:t xml:space="preserve">ppendix </w:t>
      </w:r>
      <w:r>
        <w:rPr>
          <w:sz w:val="32"/>
          <w:lang w:val="en-US"/>
        </w:rPr>
        <w:t xml:space="preserve">1 </w:t>
      </w:r>
    </w:p>
    <w:p w14:paraId="66A10774" w14:textId="2400459A" w:rsidR="007D4F63" w:rsidRPr="004B62A7" w:rsidRDefault="007D4F63" w:rsidP="007D4F63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Figure 1 shows the basic model of TX/RX transmission chain process in a reciprocity-based MIMO transmission system where</w:t>
      </w:r>
      <w:r>
        <w:rPr>
          <w:rFonts w:ascii="Times" w:eastAsiaTheme="minorEastAsia" w:hAnsi="Times" w:cs="Times"/>
        </w:rPr>
        <w:t xml:space="preserve"> </w:t>
      </w:r>
      <m:oMath>
        <m:r>
          <m:rPr>
            <m:sty m:val="b"/>
          </m:rPr>
          <w:rPr>
            <w:rFonts w:ascii="Cambria Math" w:hAnsi="Cambria Math" w:cs="Times"/>
          </w:rPr>
          <m:t xml:space="preserve"> T</m:t>
        </m:r>
      </m:oMath>
      <w:r>
        <w:rPr>
          <w:rFonts w:ascii="Times" w:hAnsi="Times" w:cs="Times"/>
        </w:rPr>
        <w:t xml:space="preserve"> and </w:t>
      </w:r>
      <m:oMath>
        <m:r>
          <m:rPr>
            <m:sty m:val="b"/>
          </m:rPr>
          <w:rPr>
            <w:rFonts w:ascii="Cambria Math" w:hAnsi="Cambria Math" w:cs="Times"/>
          </w:rPr>
          <m:t>R</m:t>
        </m:r>
      </m:oMath>
      <w:r>
        <w:rPr>
          <w:rFonts w:ascii="Times" w:hAnsi="Times" w:cs="Times"/>
        </w:rPr>
        <w:t xml:space="preserve"> represent the aggregated transmit and receive complex gain blocks, respectively. T</w:t>
      </w:r>
      <w:r w:rsidRPr="004B62A7">
        <w:rPr>
          <w:rFonts w:ascii="Times" w:hAnsi="Times" w:cs="Times"/>
        </w:rPr>
        <w:t xml:space="preserve">o exploit the reciprocity </w:t>
      </w:r>
      <w:r w:rsidR="00ED2F35" w:rsidRPr="004B62A7">
        <w:rPr>
          <w:rFonts w:ascii="Times" w:hAnsi="Times" w:cs="Times"/>
        </w:rPr>
        <w:t>principle,</w:t>
      </w:r>
      <w:r w:rsidRPr="004B62A7">
        <w:rPr>
          <w:rFonts w:ascii="Times" w:hAnsi="Times" w:cs="Times"/>
        </w:rPr>
        <w:t xml:space="preserve"> it is required that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H</m:t>
                </m:r>
              </m:e>
            </m:acc>
          </m:e>
          <m:sub>
            <m:r>
              <w:rPr>
                <w:rFonts w:ascii="Cambria Math" w:hAnsi="Cambria Math" w:cs="Times"/>
              </w:rPr>
              <m:t>UL</m:t>
            </m:r>
          </m:sub>
        </m:sSub>
        <m:r>
          <w:rPr>
            <w:rFonts w:ascii="Cambria Math" w:hAnsi="Cambria Math" w:cs="Times"/>
          </w:rPr>
          <m:t>=</m:t>
        </m:r>
        <m:sSup>
          <m:sSupPr>
            <m:ctrlPr>
              <w:rPr>
                <w:rFonts w:ascii="Cambria Math" w:hAnsi="Cambria Math" w:cs="Times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 w:cs="Times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 w:cs="Times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 w:cs="Times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 w:cs="Times"/>
                  </w:rPr>
                  <m:t>DL</m:t>
                </m:r>
              </m:sub>
            </m:sSub>
          </m:e>
          <m:sup>
            <m:r>
              <w:rPr>
                <w:rFonts w:ascii="Cambria Math" w:hAnsi="Cambria Math" w:cs="Times"/>
              </w:rPr>
              <m:t>T</m:t>
            </m:r>
          </m:sup>
        </m:sSup>
      </m:oMath>
      <w:r w:rsidRPr="004B62A7">
        <w:rPr>
          <w:rFonts w:ascii="Times" w:hAnsi="Times" w:cs="Times"/>
        </w:rPr>
        <w:t xml:space="preserve">, however due to mismatch of the transmitter and the receiver gain elements in the RF chain of eNB and the UE,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H</m:t>
                </m:r>
              </m:e>
            </m:acc>
          </m:e>
          <m:sub>
            <m:r>
              <w:rPr>
                <w:rFonts w:ascii="Cambria Math" w:hAnsi="Cambria Math" w:cs="Times"/>
              </w:rPr>
              <m:t>UL</m:t>
            </m:r>
          </m:sub>
        </m:sSub>
        <m:r>
          <w:rPr>
            <w:rFonts w:ascii="Cambria Math" w:hAnsi="Cambria Math" w:cs="Times"/>
          </w:rPr>
          <m:t>≠</m:t>
        </m:r>
        <m:sSup>
          <m:sSupPr>
            <m:ctrlPr>
              <w:rPr>
                <w:rFonts w:ascii="Cambria Math" w:hAnsi="Cambria Math" w:cs="Times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 w:cs="Times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 w:cs="Times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 w:cs="Times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 w:cs="Times"/>
                  </w:rPr>
                  <m:t>DL</m:t>
                </m:r>
              </m:sub>
            </m:sSub>
          </m:e>
          <m:sup>
            <m:r>
              <w:rPr>
                <w:rFonts w:ascii="Cambria Math" w:hAnsi="Cambria Math" w:cs="Times"/>
              </w:rPr>
              <m:t>T</m:t>
            </m:r>
          </m:sup>
        </m:sSup>
      </m:oMath>
      <w:r w:rsidRPr="004B62A7">
        <w:rPr>
          <w:rFonts w:ascii="Times" w:hAnsi="Times" w:cs="Times"/>
        </w:rPr>
        <w:t>. The sources</w:t>
      </w:r>
      <w:r w:rsidRPr="00957CD6">
        <w:rPr>
          <w:rFonts w:ascii="Times" w:hAnsi="Times" w:cs="Times"/>
        </w:rPr>
        <w:t xml:space="preserve"> </w:t>
      </w:r>
      <w:r w:rsidRPr="004B62A7">
        <w:rPr>
          <w:rFonts w:ascii="Times" w:hAnsi="Times" w:cs="Times"/>
        </w:rPr>
        <w:t xml:space="preserve">of such mismatches are mainly from amplitude and phase variations of the used components in the RF signal chain. In general, the principal requirements for a calibrated multi-antenna system can be expressed as </w:t>
      </w:r>
    </w:p>
    <w:p w14:paraId="4AA7DF08" w14:textId="77777777" w:rsidR="007D4F63" w:rsidRPr="004B62A7" w:rsidRDefault="00192D94" w:rsidP="007D4F63">
      <w:pPr>
        <w:jc w:val="right"/>
        <w:rPr>
          <w:rFonts w:ascii="Times" w:eastAsiaTheme="minorEastAsia" w:hAnsi="Times" w:cs="Times"/>
        </w:rPr>
      </w:pP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"/>
              </w:rPr>
              <m:t>T</m:t>
            </m:r>
          </m:e>
          <m:sub>
            <m:r>
              <w:rPr>
                <w:rFonts w:ascii="Cambria Math" w:hAnsi="Cambria Math" w:cs="Times"/>
              </w:rPr>
              <m:t>gNB</m:t>
            </m:r>
          </m:sub>
        </m:sSub>
        <m:sSup>
          <m:sSupPr>
            <m:ctrlPr>
              <w:rPr>
                <w:rFonts w:ascii="Cambria Math" w:hAnsi="Cambria Math" w:cs="Times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 w:cs="Times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R</m:t>
                </m:r>
              </m:e>
              <m:sub>
                <m:r>
                  <w:rPr>
                    <w:rFonts w:ascii="Cambria Math" w:hAnsi="Cambria Math" w:cs="Times"/>
                  </w:rPr>
                  <m:t>gNB</m:t>
                </m:r>
              </m:sub>
            </m:sSub>
          </m:e>
          <m:sup>
            <m:r>
              <w:rPr>
                <w:rFonts w:ascii="Cambria Math" w:hAnsi="Cambria Math" w:cs="Times"/>
              </w:rPr>
              <m:t>-1</m:t>
            </m:r>
          </m:sup>
        </m:sSup>
        <m:r>
          <w:rPr>
            <w:rFonts w:ascii="Cambria Math" w:hAnsi="Cambria Math" w:cs="Times"/>
          </w:rPr>
          <m:t xml:space="preserve">= </m:t>
        </m:r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k</m:t>
            </m:r>
          </m:e>
          <m:sub>
            <m:r>
              <w:rPr>
                <w:rFonts w:ascii="Cambria Math" w:hAnsi="Cambria Math" w:cs="Times"/>
              </w:rPr>
              <m:t>gNB</m:t>
            </m:r>
          </m:sub>
        </m:sSub>
        <m:r>
          <m:rPr>
            <m:sty m:val="b"/>
          </m:rPr>
          <w:rPr>
            <w:rFonts w:ascii="Cambria Math" w:hAnsi="Cambria Math" w:cs="Times"/>
          </w:rPr>
          <m:t>I</m:t>
        </m:r>
        <m:r>
          <w:rPr>
            <w:rFonts w:ascii="Cambria Math" w:hAnsi="Cambria Math" w:cs="Times"/>
          </w:rPr>
          <m:t xml:space="preserve"> </m:t>
        </m:r>
      </m:oMath>
      <w:r w:rsidR="007D4F63">
        <w:rPr>
          <w:rFonts w:ascii="Times" w:eastAsiaTheme="minorEastAsia" w:hAnsi="Times" w:cs="Times"/>
        </w:rPr>
        <w:t xml:space="preserve">  </w:t>
      </w:r>
      <w:r w:rsidR="007D4F63">
        <w:rPr>
          <w:rFonts w:ascii="Times" w:eastAsiaTheme="minorEastAsia" w:hAnsi="Times" w:cs="Times"/>
        </w:rPr>
        <w:tab/>
        <w:t xml:space="preserve"> </w:t>
      </w:r>
      <w:r w:rsidR="007D4F63">
        <w:rPr>
          <w:rFonts w:ascii="Times" w:eastAsiaTheme="minorEastAsia" w:hAnsi="Times" w:cs="Times"/>
        </w:rPr>
        <w:tab/>
      </w:r>
      <w:r w:rsidR="007D4F63">
        <w:rPr>
          <w:rFonts w:ascii="Times" w:eastAsiaTheme="minorEastAsia" w:hAnsi="Times" w:cs="Times"/>
        </w:rPr>
        <w:tab/>
      </w:r>
      <w:r w:rsidR="007D4F63">
        <w:rPr>
          <w:rFonts w:ascii="Times" w:eastAsiaTheme="minorEastAsia" w:hAnsi="Times" w:cs="Times"/>
        </w:rPr>
        <w:tab/>
      </w:r>
      <w:r w:rsidR="007D4F63">
        <w:rPr>
          <w:rFonts w:ascii="Times" w:eastAsiaTheme="minorEastAsia" w:hAnsi="Times" w:cs="Times"/>
        </w:rPr>
        <w:tab/>
      </w:r>
      <w:r w:rsidR="007D4F63">
        <w:rPr>
          <w:rFonts w:ascii="Times" w:eastAsiaTheme="minorEastAsia" w:hAnsi="Times" w:cs="Times"/>
        </w:rPr>
        <w:tab/>
        <w:t xml:space="preserve">  </w:t>
      </w:r>
    </w:p>
    <w:p w14:paraId="25241358" w14:textId="1D309438" w:rsidR="007D4F63" w:rsidRPr="004B62A7" w:rsidRDefault="00192D94" w:rsidP="007D4F63">
      <w:pPr>
        <w:jc w:val="right"/>
        <w:rPr>
          <w:rFonts w:ascii="Times" w:eastAsiaTheme="minorEastAsia" w:hAnsi="Times" w:cs="Times"/>
        </w:rPr>
      </w:pP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"/>
              </w:rPr>
              <m:t>T</m:t>
            </m:r>
          </m:e>
          <m:sub>
            <m:r>
              <w:rPr>
                <w:rFonts w:ascii="Cambria Math" w:hAnsi="Cambria Math" w:cs="Times"/>
              </w:rPr>
              <m:t>UE</m:t>
            </m:r>
          </m:sub>
        </m:sSub>
        <m:sSup>
          <m:sSupPr>
            <m:ctrlPr>
              <w:rPr>
                <w:rFonts w:ascii="Cambria Math" w:hAnsi="Cambria Math" w:cs="Times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 w:cs="Times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R</m:t>
                </m:r>
              </m:e>
              <m:sub>
                <m:r>
                  <w:rPr>
                    <w:rFonts w:ascii="Cambria Math" w:hAnsi="Cambria Math" w:cs="Times"/>
                  </w:rPr>
                  <m:t>UE</m:t>
                </m:r>
              </m:sub>
            </m:sSub>
          </m:e>
          <m:sup>
            <m:r>
              <w:rPr>
                <w:rFonts w:ascii="Cambria Math" w:hAnsi="Cambria Math" w:cs="Times"/>
              </w:rPr>
              <m:t>-1</m:t>
            </m:r>
          </m:sup>
        </m:sSup>
        <m:r>
          <w:rPr>
            <w:rFonts w:ascii="Cambria Math" w:hAnsi="Cambria Math" w:cs="Times"/>
          </w:rPr>
          <m:t xml:space="preserve">= </m:t>
        </m:r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k</m:t>
            </m:r>
          </m:e>
          <m:sub>
            <m:r>
              <w:rPr>
                <w:rFonts w:ascii="Cambria Math" w:hAnsi="Cambria Math" w:cs="Times"/>
              </w:rPr>
              <m:t>UE</m:t>
            </m:r>
          </m:sub>
        </m:sSub>
        <m:r>
          <m:rPr>
            <m:sty m:val="b"/>
          </m:rPr>
          <w:rPr>
            <w:rFonts w:ascii="Cambria Math" w:hAnsi="Cambria Math" w:cs="Times"/>
          </w:rPr>
          <m:t>I</m:t>
        </m:r>
        <m:r>
          <w:rPr>
            <w:rFonts w:ascii="Cambria Math" w:hAnsi="Cambria Math" w:cs="Times"/>
          </w:rPr>
          <m:t xml:space="preserve"> </m:t>
        </m:r>
      </m:oMath>
      <w:r w:rsidR="007D4F63">
        <w:rPr>
          <w:rFonts w:ascii="Times" w:eastAsiaTheme="minorEastAsia" w:hAnsi="Times" w:cs="Times"/>
        </w:rPr>
        <w:t xml:space="preserve">   </w:t>
      </w:r>
      <w:r w:rsidR="007D4F63">
        <w:rPr>
          <w:rFonts w:ascii="Times" w:eastAsiaTheme="minorEastAsia" w:hAnsi="Times" w:cs="Times"/>
        </w:rPr>
        <w:tab/>
        <w:t xml:space="preserve"> </w:t>
      </w:r>
      <w:r w:rsidR="007D4F63">
        <w:rPr>
          <w:rFonts w:ascii="Times" w:eastAsiaTheme="minorEastAsia" w:hAnsi="Times" w:cs="Times"/>
        </w:rPr>
        <w:tab/>
        <w:t xml:space="preserve"> </w:t>
      </w:r>
      <w:r w:rsidR="007D4F63">
        <w:rPr>
          <w:rFonts w:ascii="Times" w:eastAsiaTheme="minorEastAsia" w:hAnsi="Times" w:cs="Times"/>
        </w:rPr>
        <w:tab/>
      </w:r>
      <w:r w:rsidR="007D4F63">
        <w:rPr>
          <w:rFonts w:ascii="Times" w:eastAsiaTheme="minorEastAsia" w:hAnsi="Times" w:cs="Times"/>
        </w:rPr>
        <w:tab/>
        <w:t xml:space="preserve"> </w:t>
      </w:r>
      <w:r w:rsidR="007D4F63">
        <w:rPr>
          <w:rFonts w:ascii="Times" w:eastAsiaTheme="minorEastAsia" w:hAnsi="Times" w:cs="Times"/>
        </w:rPr>
        <w:tab/>
      </w:r>
      <w:r w:rsidR="007D4F63">
        <w:rPr>
          <w:rFonts w:ascii="Times" w:eastAsiaTheme="minorEastAsia" w:hAnsi="Times" w:cs="Times"/>
        </w:rPr>
        <w:tab/>
        <w:t xml:space="preserve"> (</w:t>
      </w:r>
      <w:r w:rsidR="00ED2F35">
        <w:rPr>
          <w:rFonts w:ascii="Times" w:eastAsiaTheme="minorEastAsia" w:hAnsi="Times" w:cs="Times"/>
        </w:rPr>
        <w:t>A-</w:t>
      </w:r>
      <w:r w:rsidR="007D4F63">
        <w:rPr>
          <w:rFonts w:ascii="Times" w:eastAsiaTheme="minorEastAsia" w:hAnsi="Times" w:cs="Times"/>
        </w:rPr>
        <w:t>1)</w:t>
      </w:r>
    </w:p>
    <w:p w14:paraId="7406DDD9" w14:textId="77777777" w:rsidR="007D4F63" w:rsidRDefault="007D4F63" w:rsidP="007D4F63">
      <w:pPr>
        <w:jc w:val="both"/>
        <w:rPr>
          <w:rFonts w:ascii="Times" w:hAnsi="Times" w:cs="Times"/>
        </w:rPr>
      </w:pPr>
      <w:r w:rsidRPr="004B62A7">
        <w:rPr>
          <w:rFonts w:ascii="Times" w:hAnsi="Times" w:cs="Times"/>
        </w:rPr>
        <w:t xml:space="preserve">where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k</m:t>
            </m:r>
          </m:e>
          <m:sub>
            <m:r>
              <w:rPr>
                <w:rFonts w:ascii="Cambria Math" w:hAnsi="Cambria Math" w:cs="Times"/>
              </w:rPr>
              <m:t>gNB</m:t>
            </m:r>
          </m:sub>
        </m:sSub>
      </m:oMath>
      <w:r w:rsidRPr="004B62A7">
        <w:rPr>
          <w:rFonts w:ascii="Times" w:hAnsi="Times" w:cs="Times"/>
        </w:rPr>
        <w:t xml:space="preserve"> and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k</m:t>
            </m:r>
          </m:e>
          <m:sub>
            <m:r>
              <w:rPr>
                <w:rFonts w:ascii="Cambria Math" w:hAnsi="Cambria Math" w:cs="Times"/>
              </w:rPr>
              <m:t>UE</m:t>
            </m:r>
          </m:sub>
        </m:sSub>
        <m:r>
          <w:rPr>
            <w:rFonts w:ascii="Cambria Math" w:hAnsi="Cambria Math" w:cs="Times"/>
          </w:rPr>
          <m:t xml:space="preserve"> </m:t>
        </m:r>
      </m:oMath>
      <w:r w:rsidRPr="004B62A7">
        <w:rPr>
          <w:rFonts w:ascii="Times" w:hAnsi="Times" w:cs="Times"/>
        </w:rPr>
        <w:t xml:space="preserve">are arbitrary constants. </w:t>
      </w:r>
      <w:r>
        <w:rPr>
          <w:rFonts w:ascii="Times" w:hAnsi="Times" w:cs="Times"/>
        </w:rPr>
        <w:t>Given the impact of mis-calibration on the validity of the estimated uplink channel, and consequently on the performance of the MIMO transmission [3], a UE should be adequately calibrated for non-codebook based UL MIMO transmission.</w:t>
      </w:r>
    </w:p>
    <w:p w14:paraId="19837683" w14:textId="77777777" w:rsidR="007D4F63" w:rsidRPr="00383FFF" w:rsidRDefault="007D4F63" w:rsidP="007D4F63">
      <w:pPr>
        <w:jc w:val="center"/>
      </w:pPr>
      <w:r w:rsidRPr="00383FFF">
        <w:object w:dxaOrig="6345" w:dyaOrig="4005" w14:anchorId="128F1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5pt;height:140pt" o:ole="">
            <v:imagedata r:id="rId11" o:title=""/>
          </v:shape>
          <o:OLEObject Type="Embed" ProgID="Visio.Drawing.11" ShapeID="_x0000_i1025" DrawAspect="Content" ObjectID="_1587555703" r:id="rId12"/>
        </w:object>
      </w:r>
      <w:bookmarkStart w:id="1" w:name="OLE_LINK5"/>
      <w:bookmarkStart w:id="2" w:name="OLE_LINK6"/>
      <w:r w:rsidRPr="00383FFF">
        <w:tab/>
      </w:r>
      <w:r w:rsidRPr="00383FFF">
        <w:tab/>
      </w:r>
      <w:r w:rsidRPr="00383FFF">
        <w:object w:dxaOrig="6345" w:dyaOrig="3855" w14:anchorId="16D58CB3">
          <v:shape id="_x0000_i1026" type="#_x0000_t75" style="width:223.5pt;height:135pt" o:ole="">
            <v:imagedata r:id="rId13" o:title=""/>
          </v:shape>
          <o:OLEObject Type="Embed" ProgID="Visio.Drawing.11" ShapeID="_x0000_i1026" DrawAspect="Content" ObjectID="_1587555704" r:id="rId14"/>
        </w:object>
      </w:r>
      <w:bookmarkEnd w:id="1"/>
      <w:bookmarkEnd w:id="2"/>
    </w:p>
    <w:p w14:paraId="63663E01" w14:textId="77777777" w:rsidR="007D4F63" w:rsidRPr="004B62A7" w:rsidRDefault="007D4F63" w:rsidP="007D4F63">
      <w:pPr>
        <w:jc w:val="center"/>
        <w:rPr>
          <w:rFonts w:ascii="Times" w:hAnsi="Times" w:cs="Times"/>
          <w:b/>
          <w:sz w:val="20"/>
          <w:szCs w:val="18"/>
        </w:rPr>
      </w:pPr>
      <w:r>
        <w:rPr>
          <w:rFonts w:ascii="Times" w:hAnsi="Times" w:cs="Times"/>
          <w:b/>
          <w:sz w:val="20"/>
          <w:szCs w:val="18"/>
        </w:rPr>
        <w:t>Figure 1</w:t>
      </w:r>
      <w:r w:rsidRPr="004B62A7">
        <w:rPr>
          <w:rFonts w:ascii="Times" w:hAnsi="Times" w:cs="Times"/>
          <w:b/>
          <w:sz w:val="20"/>
          <w:szCs w:val="18"/>
        </w:rPr>
        <w:t xml:space="preserve"> - Down link and Uplink TX/RX chain model</w:t>
      </w:r>
    </w:p>
    <w:p w14:paraId="31CA098C" w14:textId="2EDD0F49" w:rsidR="007D4F63" w:rsidRDefault="007D4F63" w:rsidP="00F1025E">
      <w:pPr>
        <w:jc w:val="both"/>
        <w:rPr>
          <w:rFonts w:ascii="Times" w:hAnsi="Times" w:cs="Times"/>
        </w:rPr>
      </w:pPr>
    </w:p>
    <w:p w14:paraId="71A02BAC" w14:textId="77777777" w:rsidR="007D4F63" w:rsidRDefault="007D4F63" w:rsidP="00F1025E">
      <w:pPr>
        <w:jc w:val="both"/>
        <w:rPr>
          <w:rFonts w:ascii="Times" w:hAnsi="Times" w:cs="Times"/>
        </w:rPr>
      </w:pPr>
    </w:p>
    <w:p w14:paraId="0EF7466D" w14:textId="44AC0810" w:rsidR="00251B4A" w:rsidRPr="00077CF3" w:rsidRDefault="00251B4A" w:rsidP="00F764CC">
      <w:pPr>
        <w:pStyle w:val="Heading1"/>
        <w:numPr>
          <w:ilvl w:val="0"/>
          <w:numId w:val="0"/>
        </w:numPr>
        <w:ind w:left="432" w:hanging="432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  <w:r w:rsidR="007D4F63">
        <w:rPr>
          <w:sz w:val="32"/>
          <w:lang w:val="en-US"/>
        </w:rPr>
        <w:t xml:space="preserve"> </w:t>
      </w:r>
    </w:p>
    <w:p w14:paraId="5D062D39" w14:textId="1C7A9AEB" w:rsidR="00C771D9" w:rsidRPr="00775D8A" w:rsidRDefault="00C771D9" w:rsidP="00C771D9">
      <w:pPr>
        <w:pStyle w:val="Reference"/>
        <w:rPr>
          <w:rFonts w:ascii="Times" w:hAnsi="Times" w:cs="Times"/>
        </w:rPr>
      </w:pPr>
      <w:bookmarkStart w:id="3" w:name="_Ref478127360"/>
      <w:r w:rsidRPr="00775D8A">
        <w:rPr>
          <w:rFonts w:ascii="Times" w:hAnsi="Times" w:cs="Times"/>
        </w:rPr>
        <w:t xml:space="preserve">Chairman’s Notes, 3GPP TSG RAN WG1 Meeting </w:t>
      </w:r>
      <w:r w:rsidR="00D14B2C">
        <w:rPr>
          <w:rFonts w:ascii="Times" w:hAnsi="Times" w:cs="Times"/>
        </w:rPr>
        <w:t>#92</w:t>
      </w:r>
      <w:r w:rsidR="00F624CB">
        <w:rPr>
          <w:rFonts w:ascii="Times" w:hAnsi="Times" w:cs="Times"/>
        </w:rPr>
        <w:t>b</w:t>
      </w:r>
      <w:r w:rsidRPr="00775D8A">
        <w:rPr>
          <w:rFonts w:ascii="Times" w:hAnsi="Times" w:cs="Times"/>
        </w:rPr>
        <w:t xml:space="preserve">, </w:t>
      </w:r>
      <w:r w:rsidR="00F624CB">
        <w:rPr>
          <w:rFonts w:ascii="Times" w:hAnsi="Times" w:cs="Times"/>
        </w:rPr>
        <w:t>Sanya</w:t>
      </w:r>
      <w:r w:rsidR="00D14B2C">
        <w:rPr>
          <w:rFonts w:ascii="Times" w:hAnsi="Times" w:cs="Times"/>
        </w:rPr>
        <w:t xml:space="preserve">, </w:t>
      </w:r>
      <w:r w:rsidR="00F624CB">
        <w:rPr>
          <w:rFonts w:ascii="Times" w:hAnsi="Times" w:cs="Times"/>
        </w:rPr>
        <w:t>China</w:t>
      </w:r>
      <w:r w:rsidR="00D14B2C">
        <w:rPr>
          <w:rFonts w:ascii="Times" w:hAnsi="Times" w:cs="Times"/>
        </w:rPr>
        <w:t xml:space="preserve">, </w:t>
      </w:r>
      <w:r w:rsidR="00F624CB">
        <w:rPr>
          <w:rFonts w:ascii="Times" w:hAnsi="Times" w:cs="Times"/>
        </w:rPr>
        <w:t>April</w:t>
      </w:r>
      <w:r w:rsidR="009E6D26">
        <w:rPr>
          <w:rFonts w:ascii="Times" w:hAnsi="Times" w:cs="Times"/>
        </w:rPr>
        <w:t xml:space="preserve"> 2018</w:t>
      </w:r>
    </w:p>
    <w:bookmarkEnd w:id="3"/>
    <w:p w14:paraId="4F8EBC6D" w14:textId="578D4BCB" w:rsidR="008045F4" w:rsidRDefault="008045F4" w:rsidP="007A550A">
      <w:pPr>
        <w:pStyle w:val="Reference"/>
        <w:rPr>
          <w:rFonts w:ascii="Times" w:hAnsi="Times" w:cs="Times"/>
        </w:rPr>
      </w:pPr>
      <w:r w:rsidRPr="008045F4">
        <w:rPr>
          <w:rFonts w:ascii="Times" w:hAnsi="Times" w:cs="Times"/>
        </w:rPr>
        <w:t>R1-1705504</w:t>
      </w:r>
      <w:r>
        <w:rPr>
          <w:rFonts w:ascii="Times" w:hAnsi="Times" w:cs="Times"/>
        </w:rPr>
        <w:t xml:space="preserve">, </w:t>
      </w:r>
      <w:r w:rsidR="007A550A">
        <w:rPr>
          <w:rFonts w:ascii="Times" w:hAnsi="Times" w:cs="Times"/>
        </w:rPr>
        <w:t>“</w:t>
      </w:r>
      <w:r w:rsidR="007A550A" w:rsidRPr="008045F4">
        <w:rPr>
          <w:rFonts w:ascii="Times" w:hAnsi="Times" w:cs="Times"/>
        </w:rPr>
        <w:t>UE Calibration in a Reciprocity-based UL MIMO Transmission</w:t>
      </w:r>
      <w:r w:rsidR="007A550A">
        <w:rPr>
          <w:rFonts w:ascii="Times" w:hAnsi="Times" w:cs="Times"/>
        </w:rPr>
        <w:t xml:space="preserve">”, </w:t>
      </w:r>
      <w:r w:rsidR="00B15DEE">
        <w:rPr>
          <w:rFonts w:ascii="Times" w:hAnsi="Times" w:cs="Times"/>
        </w:rPr>
        <w:t>InterDigital Inc.,</w:t>
      </w:r>
      <w:r w:rsidR="007A550A" w:rsidRPr="008045F4">
        <w:rPr>
          <w:rFonts w:ascii="Times" w:hAnsi="Times" w:cs="Times"/>
        </w:rPr>
        <w:t xml:space="preserve"> </w:t>
      </w:r>
      <w:r w:rsidR="007A550A">
        <w:rPr>
          <w:rFonts w:ascii="Times" w:hAnsi="Times" w:cs="Times"/>
        </w:rPr>
        <w:t xml:space="preserve">WG1 Meeting #88bis, </w:t>
      </w:r>
      <w:r w:rsidRPr="007A550A">
        <w:rPr>
          <w:rFonts w:ascii="Times" w:hAnsi="Times" w:cs="Times"/>
        </w:rPr>
        <w:t>Spokane, USA, April 2017</w:t>
      </w:r>
    </w:p>
    <w:p w14:paraId="25BDA934" w14:textId="432AAF21" w:rsidR="00141967" w:rsidRPr="007A550A" w:rsidRDefault="00141967" w:rsidP="00141967">
      <w:pPr>
        <w:pStyle w:val="Reference"/>
        <w:rPr>
          <w:rFonts w:ascii="Times" w:hAnsi="Times" w:cs="Times"/>
        </w:rPr>
      </w:pPr>
      <w:r>
        <w:rPr>
          <w:rFonts w:ascii="Times" w:hAnsi="Times" w:cs="Times"/>
        </w:rPr>
        <w:t>R1-1720658, “</w:t>
      </w:r>
      <w:r w:rsidRPr="00141967">
        <w:rPr>
          <w:rFonts w:ascii="Times" w:hAnsi="Times" w:cs="Times"/>
        </w:rPr>
        <w:t>Remaining Issues on Non-Codebook Based UL Transmission</w:t>
      </w:r>
      <w:r>
        <w:rPr>
          <w:rFonts w:ascii="Times" w:hAnsi="Times" w:cs="Times"/>
        </w:rPr>
        <w:t>”, Qualcomm, WG1 Meeting #91, Reno</w:t>
      </w:r>
      <w:r w:rsidRPr="007A550A">
        <w:rPr>
          <w:rFonts w:ascii="Times" w:hAnsi="Times" w:cs="Times"/>
        </w:rPr>
        <w:t xml:space="preserve">, USA, </w:t>
      </w:r>
      <w:r>
        <w:rPr>
          <w:rFonts w:ascii="Times" w:hAnsi="Times" w:cs="Times"/>
        </w:rPr>
        <w:t>November</w:t>
      </w:r>
      <w:r w:rsidRPr="007A550A">
        <w:rPr>
          <w:rFonts w:ascii="Times" w:hAnsi="Times" w:cs="Times"/>
        </w:rPr>
        <w:t xml:space="preserve"> 2017</w:t>
      </w:r>
    </w:p>
    <w:p w14:paraId="7739B3D5" w14:textId="774933DE" w:rsidR="008045F4" w:rsidRDefault="008045F4" w:rsidP="00B15DEE">
      <w:pPr>
        <w:pStyle w:val="Reference"/>
        <w:numPr>
          <w:ilvl w:val="0"/>
          <w:numId w:val="0"/>
        </w:numPr>
        <w:rPr>
          <w:rFonts w:ascii="Times" w:hAnsi="Times" w:cs="Times"/>
        </w:rPr>
      </w:pPr>
      <w:r w:rsidRPr="008045F4">
        <w:rPr>
          <w:rFonts w:ascii="Times" w:hAnsi="Times" w:cs="Times"/>
        </w:rPr>
        <w:tab/>
      </w:r>
      <w:r w:rsidRPr="008045F4">
        <w:rPr>
          <w:rFonts w:ascii="Times" w:hAnsi="Times" w:cs="Times"/>
        </w:rPr>
        <w:tab/>
      </w:r>
      <w:r w:rsidRPr="008045F4">
        <w:rPr>
          <w:rFonts w:ascii="Times" w:hAnsi="Times" w:cs="Times"/>
        </w:rPr>
        <w:tab/>
      </w:r>
    </w:p>
    <w:sectPr w:rsidR="008045F4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90EF6" w14:textId="77777777" w:rsidR="002C11DA" w:rsidRDefault="002C11DA">
      <w:r>
        <w:separator/>
      </w:r>
    </w:p>
  </w:endnote>
  <w:endnote w:type="continuationSeparator" w:id="0">
    <w:p w14:paraId="231ED572" w14:textId="77777777" w:rsidR="002C11DA" w:rsidRDefault="002C11DA">
      <w:r>
        <w:continuationSeparator/>
      </w:r>
    </w:p>
  </w:endnote>
  <w:endnote w:type="continuationNotice" w:id="1">
    <w:p w14:paraId="24B64404" w14:textId="77777777" w:rsidR="002C11DA" w:rsidRDefault="002C11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667FA" w14:textId="77777777" w:rsidR="002C11DA" w:rsidRDefault="002C11DA">
      <w:r>
        <w:separator/>
      </w:r>
    </w:p>
  </w:footnote>
  <w:footnote w:type="continuationSeparator" w:id="0">
    <w:p w14:paraId="27FA99B4" w14:textId="77777777" w:rsidR="002C11DA" w:rsidRDefault="002C11DA">
      <w:r>
        <w:continuationSeparator/>
      </w:r>
    </w:p>
  </w:footnote>
  <w:footnote w:type="continuationNotice" w:id="1">
    <w:p w14:paraId="6B46A2C4" w14:textId="77777777" w:rsidR="002C11DA" w:rsidRDefault="002C11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1053"/>
        </w:tabs>
        <w:ind w:left="1053" w:hanging="567"/>
      </w:pPr>
      <w:rPr>
        <w:lang w:val="en-GB"/>
      </w:rPr>
    </w:lvl>
  </w:abstractNum>
  <w:abstractNum w:abstractNumId="1" w15:restartNumberingAfterBreak="0">
    <w:nsid w:val="01C10A22"/>
    <w:multiLevelType w:val="hybridMultilevel"/>
    <w:tmpl w:val="CE426DF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D4BA8E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4" w15:restartNumberingAfterBreak="0">
    <w:nsid w:val="132C36FA"/>
    <w:multiLevelType w:val="hybridMultilevel"/>
    <w:tmpl w:val="CA605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C03D9A"/>
    <w:multiLevelType w:val="hybridMultilevel"/>
    <w:tmpl w:val="1F4C1982"/>
    <w:lvl w:ilvl="0" w:tplc="5900BD7C">
      <w:start w:val="1"/>
      <w:numFmt w:val="bullet"/>
      <w:lvlText w:val="•"/>
      <w:lvlJc w:val="left"/>
      <w:pPr>
        <w:ind w:left="46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6" w15:restartNumberingAfterBreak="0">
    <w:nsid w:val="1CF10E26"/>
    <w:multiLevelType w:val="hybridMultilevel"/>
    <w:tmpl w:val="108AF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B3CDF"/>
    <w:multiLevelType w:val="hybridMultilevel"/>
    <w:tmpl w:val="E85818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E69C6"/>
    <w:multiLevelType w:val="hybridMultilevel"/>
    <w:tmpl w:val="B972B926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023259"/>
    <w:multiLevelType w:val="hybridMultilevel"/>
    <w:tmpl w:val="900474C8"/>
    <w:lvl w:ilvl="0" w:tplc="E22070A8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2C7843"/>
    <w:multiLevelType w:val="hybridMultilevel"/>
    <w:tmpl w:val="2AD0F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0D0813"/>
    <w:multiLevelType w:val="hybridMultilevel"/>
    <w:tmpl w:val="16E487A8"/>
    <w:lvl w:ilvl="0" w:tplc="F890494C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F130EC"/>
    <w:multiLevelType w:val="hybridMultilevel"/>
    <w:tmpl w:val="0B4246BE"/>
    <w:lvl w:ilvl="0" w:tplc="5D449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24B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06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627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61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6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6F1586"/>
    <w:multiLevelType w:val="hybridMultilevel"/>
    <w:tmpl w:val="C4A81A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97511E"/>
    <w:multiLevelType w:val="hybridMultilevel"/>
    <w:tmpl w:val="49967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05D2A"/>
    <w:multiLevelType w:val="hybridMultilevel"/>
    <w:tmpl w:val="3D3ECFAC"/>
    <w:lvl w:ilvl="0" w:tplc="E22070A8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1C1B15"/>
    <w:multiLevelType w:val="hybridMultilevel"/>
    <w:tmpl w:val="6A827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5"/>
  </w:num>
  <w:num w:numId="4">
    <w:abstractNumId w:val="16"/>
  </w:num>
  <w:num w:numId="5">
    <w:abstractNumId w:val="13"/>
  </w:num>
  <w:num w:numId="6">
    <w:abstractNumId w:val="18"/>
  </w:num>
  <w:num w:numId="7">
    <w:abstractNumId w:val="22"/>
  </w:num>
  <w:num w:numId="8">
    <w:abstractNumId w:val="14"/>
  </w:num>
  <w:num w:numId="9">
    <w:abstractNumId w:val="26"/>
  </w:num>
  <w:num w:numId="10">
    <w:abstractNumId w:val="11"/>
  </w:num>
  <w:num w:numId="11">
    <w:abstractNumId w:val="3"/>
  </w:num>
  <w:num w:numId="12">
    <w:abstractNumId w:val="24"/>
  </w:num>
  <w:num w:numId="13">
    <w:abstractNumId w:val="7"/>
  </w:num>
  <w:num w:numId="14">
    <w:abstractNumId w:val="21"/>
  </w:num>
  <w:num w:numId="15">
    <w:abstractNumId w:val="8"/>
  </w:num>
  <w:num w:numId="16">
    <w:abstractNumId w:val="20"/>
  </w:num>
  <w:num w:numId="17">
    <w:abstractNumId w:val="17"/>
  </w:num>
  <w:num w:numId="18">
    <w:abstractNumId w:val="4"/>
  </w:num>
  <w:num w:numId="19">
    <w:abstractNumId w:val="1"/>
  </w:num>
  <w:num w:numId="20">
    <w:abstractNumId w:val="12"/>
  </w:num>
  <w:num w:numId="21">
    <w:abstractNumId w:val="5"/>
  </w:num>
  <w:num w:numId="22">
    <w:abstractNumId w:val="28"/>
  </w:num>
  <w:num w:numId="23">
    <w:abstractNumId w:val="25"/>
  </w:num>
  <w:num w:numId="24">
    <w:abstractNumId w:val="6"/>
  </w:num>
  <w:num w:numId="25">
    <w:abstractNumId w:val="9"/>
  </w:num>
  <w:num w:numId="26">
    <w:abstractNumId w:val="27"/>
  </w:num>
  <w:num w:numId="27">
    <w:abstractNumId w:val="10"/>
  </w:num>
  <w:num w:numId="28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556"/>
    <w:rsid w:val="00015D15"/>
    <w:rsid w:val="0001603A"/>
    <w:rsid w:val="0001611C"/>
    <w:rsid w:val="000165DC"/>
    <w:rsid w:val="0001694D"/>
    <w:rsid w:val="00020303"/>
    <w:rsid w:val="000208E4"/>
    <w:rsid w:val="00021143"/>
    <w:rsid w:val="00022522"/>
    <w:rsid w:val="00022C6C"/>
    <w:rsid w:val="00023233"/>
    <w:rsid w:val="00024E3A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12F"/>
    <w:rsid w:val="000325B8"/>
    <w:rsid w:val="00033351"/>
    <w:rsid w:val="0003410A"/>
    <w:rsid w:val="000342A1"/>
    <w:rsid w:val="00034C15"/>
    <w:rsid w:val="00035EA8"/>
    <w:rsid w:val="00035F74"/>
    <w:rsid w:val="0003695D"/>
    <w:rsid w:val="00036BA1"/>
    <w:rsid w:val="000405A0"/>
    <w:rsid w:val="00040B78"/>
    <w:rsid w:val="0004149C"/>
    <w:rsid w:val="000422E2"/>
    <w:rsid w:val="0004245F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194"/>
    <w:rsid w:val="00047F37"/>
    <w:rsid w:val="00050717"/>
    <w:rsid w:val="00050D83"/>
    <w:rsid w:val="00050E2C"/>
    <w:rsid w:val="000510EA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57F71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2C54"/>
    <w:rsid w:val="0007415D"/>
    <w:rsid w:val="00074F35"/>
    <w:rsid w:val="00075131"/>
    <w:rsid w:val="00075BF1"/>
    <w:rsid w:val="0007747C"/>
    <w:rsid w:val="0007787A"/>
    <w:rsid w:val="00077A1C"/>
    <w:rsid w:val="00077A5E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6CCB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4AE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D64"/>
    <w:rsid w:val="000B5E2E"/>
    <w:rsid w:val="000B61E9"/>
    <w:rsid w:val="000B64DA"/>
    <w:rsid w:val="000B6BB9"/>
    <w:rsid w:val="000B730C"/>
    <w:rsid w:val="000B7771"/>
    <w:rsid w:val="000B781C"/>
    <w:rsid w:val="000C0190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C70FE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37BE"/>
    <w:rsid w:val="000E43AB"/>
    <w:rsid w:val="000E5324"/>
    <w:rsid w:val="000E5BBB"/>
    <w:rsid w:val="000E5EBB"/>
    <w:rsid w:val="000E6696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768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AFD"/>
    <w:rsid w:val="00101BCC"/>
    <w:rsid w:val="0010203E"/>
    <w:rsid w:val="00102BB7"/>
    <w:rsid w:val="00103174"/>
    <w:rsid w:val="0010361B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BE6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6BD4"/>
    <w:rsid w:val="00127020"/>
    <w:rsid w:val="00127D88"/>
    <w:rsid w:val="0013192D"/>
    <w:rsid w:val="00131BE1"/>
    <w:rsid w:val="00131BF9"/>
    <w:rsid w:val="00131D40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67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0C60"/>
    <w:rsid w:val="001510DF"/>
    <w:rsid w:val="0015190F"/>
    <w:rsid w:val="00151E23"/>
    <w:rsid w:val="001523B7"/>
    <w:rsid w:val="00152560"/>
    <w:rsid w:val="001526E0"/>
    <w:rsid w:val="00153B76"/>
    <w:rsid w:val="00153BD0"/>
    <w:rsid w:val="00154220"/>
    <w:rsid w:val="00154705"/>
    <w:rsid w:val="001549FC"/>
    <w:rsid w:val="001551B5"/>
    <w:rsid w:val="00156DC4"/>
    <w:rsid w:val="00156E42"/>
    <w:rsid w:val="00157A90"/>
    <w:rsid w:val="00157B7B"/>
    <w:rsid w:val="00157F10"/>
    <w:rsid w:val="00160461"/>
    <w:rsid w:val="00162135"/>
    <w:rsid w:val="001629FC"/>
    <w:rsid w:val="00162BD1"/>
    <w:rsid w:val="00163554"/>
    <w:rsid w:val="00163E04"/>
    <w:rsid w:val="00163FBD"/>
    <w:rsid w:val="001656B2"/>
    <w:rsid w:val="001659C1"/>
    <w:rsid w:val="0016660C"/>
    <w:rsid w:val="001669BD"/>
    <w:rsid w:val="0016726A"/>
    <w:rsid w:val="001711A9"/>
    <w:rsid w:val="00171360"/>
    <w:rsid w:val="00171478"/>
    <w:rsid w:val="00171FAE"/>
    <w:rsid w:val="001721B7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810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6FD0"/>
    <w:rsid w:val="00187149"/>
    <w:rsid w:val="00187FF9"/>
    <w:rsid w:val="00190AC1"/>
    <w:rsid w:val="00191A39"/>
    <w:rsid w:val="001921DE"/>
    <w:rsid w:val="001924F7"/>
    <w:rsid w:val="001927C8"/>
    <w:rsid w:val="00192B67"/>
    <w:rsid w:val="00192D14"/>
    <w:rsid w:val="00192D94"/>
    <w:rsid w:val="0019341A"/>
    <w:rsid w:val="00193ABA"/>
    <w:rsid w:val="0019468F"/>
    <w:rsid w:val="00194E68"/>
    <w:rsid w:val="001965C4"/>
    <w:rsid w:val="00196ECA"/>
    <w:rsid w:val="0019708D"/>
    <w:rsid w:val="0019718A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A7C0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049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351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171C"/>
    <w:rsid w:val="001E217E"/>
    <w:rsid w:val="001E23E4"/>
    <w:rsid w:val="001E2AD7"/>
    <w:rsid w:val="001E3511"/>
    <w:rsid w:val="001E3F06"/>
    <w:rsid w:val="001E4032"/>
    <w:rsid w:val="001E58E2"/>
    <w:rsid w:val="001E5F35"/>
    <w:rsid w:val="001E67F2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8C1"/>
    <w:rsid w:val="002069B2"/>
    <w:rsid w:val="00207FA3"/>
    <w:rsid w:val="002111FD"/>
    <w:rsid w:val="00212584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6F9A"/>
    <w:rsid w:val="00217082"/>
    <w:rsid w:val="00217640"/>
    <w:rsid w:val="002179C2"/>
    <w:rsid w:val="00220600"/>
    <w:rsid w:val="00220819"/>
    <w:rsid w:val="00220EAB"/>
    <w:rsid w:val="00221404"/>
    <w:rsid w:val="002221C0"/>
    <w:rsid w:val="002224DB"/>
    <w:rsid w:val="00222C7F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1DD"/>
    <w:rsid w:val="00245272"/>
    <w:rsid w:val="00245766"/>
    <w:rsid w:val="0024585C"/>
    <w:rsid w:val="002458EB"/>
    <w:rsid w:val="002462D0"/>
    <w:rsid w:val="002462DC"/>
    <w:rsid w:val="00246594"/>
    <w:rsid w:val="002468B7"/>
    <w:rsid w:val="0024699A"/>
    <w:rsid w:val="00246B0C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F"/>
    <w:rsid w:val="00254C30"/>
    <w:rsid w:val="0025555E"/>
    <w:rsid w:val="0025587B"/>
    <w:rsid w:val="00255D36"/>
    <w:rsid w:val="00257543"/>
    <w:rsid w:val="002577E6"/>
    <w:rsid w:val="00257F5E"/>
    <w:rsid w:val="00260000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38D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3AF4"/>
    <w:rsid w:val="00295969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9C6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1DA"/>
    <w:rsid w:val="002C151A"/>
    <w:rsid w:val="002C1F5F"/>
    <w:rsid w:val="002C2357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899"/>
    <w:rsid w:val="002E5D49"/>
    <w:rsid w:val="002E659A"/>
    <w:rsid w:val="002E689B"/>
    <w:rsid w:val="002E7003"/>
    <w:rsid w:val="002E7CAE"/>
    <w:rsid w:val="002E7F8F"/>
    <w:rsid w:val="002F01A0"/>
    <w:rsid w:val="002F07A4"/>
    <w:rsid w:val="002F15C3"/>
    <w:rsid w:val="002F2771"/>
    <w:rsid w:val="002F2F73"/>
    <w:rsid w:val="002F2FBE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691"/>
    <w:rsid w:val="00305A12"/>
    <w:rsid w:val="00306487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459"/>
    <w:rsid w:val="00320177"/>
    <w:rsid w:val="003203ED"/>
    <w:rsid w:val="0032130F"/>
    <w:rsid w:val="00322820"/>
    <w:rsid w:val="003228AE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26BAE"/>
    <w:rsid w:val="0033038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210"/>
    <w:rsid w:val="00342B4A"/>
    <w:rsid w:val="00342BD7"/>
    <w:rsid w:val="00343C63"/>
    <w:rsid w:val="00344447"/>
    <w:rsid w:val="0034447A"/>
    <w:rsid w:val="00346DB5"/>
    <w:rsid w:val="00347574"/>
    <w:rsid w:val="003477B1"/>
    <w:rsid w:val="003479F3"/>
    <w:rsid w:val="00347DB6"/>
    <w:rsid w:val="00347E7F"/>
    <w:rsid w:val="0035020E"/>
    <w:rsid w:val="00350641"/>
    <w:rsid w:val="0035065C"/>
    <w:rsid w:val="003507E3"/>
    <w:rsid w:val="003516FD"/>
    <w:rsid w:val="00351A4B"/>
    <w:rsid w:val="00351C00"/>
    <w:rsid w:val="00351C21"/>
    <w:rsid w:val="00352094"/>
    <w:rsid w:val="00352AAB"/>
    <w:rsid w:val="00352BCD"/>
    <w:rsid w:val="00352BE5"/>
    <w:rsid w:val="00352DCE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1CBE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15B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0C0"/>
    <w:rsid w:val="0037673C"/>
    <w:rsid w:val="003768AA"/>
    <w:rsid w:val="00376B0A"/>
    <w:rsid w:val="0037719F"/>
    <w:rsid w:val="00377CE1"/>
    <w:rsid w:val="00377EF4"/>
    <w:rsid w:val="00380D7D"/>
    <w:rsid w:val="00380FE0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E0D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89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E79"/>
    <w:rsid w:val="003D109F"/>
    <w:rsid w:val="003D2478"/>
    <w:rsid w:val="003D41C3"/>
    <w:rsid w:val="003D4835"/>
    <w:rsid w:val="003D566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09A"/>
    <w:rsid w:val="003E3A77"/>
    <w:rsid w:val="003E3B9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79C"/>
    <w:rsid w:val="003F4036"/>
    <w:rsid w:val="003F4114"/>
    <w:rsid w:val="003F4A38"/>
    <w:rsid w:val="003F4A65"/>
    <w:rsid w:val="003F508C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15C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690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3E0E"/>
    <w:rsid w:val="00444B1D"/>
    <w:rsid w:val="00444F56"/>
    <w:rsid w:val="004452C3"/>
    <w:rsid w:val="004452F7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55BB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954"/>
    <w:rsid w:val="00472CF7"/>
    <w:rsid w:val="00472FB6"/>
    <w:rsid w:val="004734D0"/>
    <w:rsid w:val="00473BE8"/>
    <w:rsid w:val="00473DCE"/>
    <w:rsid w:val="0047400F"/>
    <w:rsid w:val="00474867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375C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195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CB7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F5B"/>
    <w:rsid w:val="004C5EE9"/>
    <w:rsid w:val="004C5EF7"/>
    <w:rsid w:val="004C6A7A"/>
    <w:rsid w:val="004C6D2F"/>
    <w:rsid w:val="004C6D4F"/>
    <w:rsid w:val="004C6ED8"/>
    <w:rsid w:val="004C72BF"/>
    <w:rsid w:val="004C77F7"/>
    <w:rsid w:val="004D010F"/>
    <w:rsid w:val="004D059B"/>
    <w:rsid w:val="004D06BB"/>
    <w:rsid w:val="004D06D3"/>
    <w:rsid w:val="004D2254"/>
    <w:rsid w:val="004D22B0"/>
    <w:rsid w:val="004D36B1"/>
    <w:rsid w:val="004D3C15"/>
    <w:rsid w:val="004D53AE"/>
    <w:rsid w:val="004D594B"/>
    <w:rsid w:val="004D6C54"/>
    <w:rsid w:val="004D6E88"/>
    <w:rsid w:val="004D78F0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419"/>
    <w:rsid w:val="004E2680"/>
    <w:rsid w:val="004E269A"/>
    <w:rsid w:val="004E28F9"/>
    <w:rsid w:val="004E2C0C"/>
    <w:rsid w:val="004E2CD4"/>
    <w:rsid w:val="004E37A5"/>
    <w:rsid w:val="004E3BAF"/>
    <w:rsid w:val="004E44AC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3288"/>
    <w:rsid w:val="004F3760"/>
    <w:rsid w:val="004F41F3"/>
    <w:rsid w:val="004F4DA3"/>
    <w:rsid w:val="004F53E9"/>
    <w:rsid w:val="004F6104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1BD8"/>
    <w:rsid w:val="00512181"/>
    <w:rsid w:val="0051249C"/>
    <w:rsid w:val="00512811"/>
    <w:rsid w:val="00513F54"/>
    <w:rsid w:val="00514531"/>
    <w:rsid w:val="005146A4"/>
    <w:rsid w:val="005153A7"/>
    <w:rsid w:val="00517EA6"/>
    <w:rsid w:val="00517FD4"/>
    <w:rsid w:val="005219CF"/>
    <w:rsid w:val="00522170"/>
    <w:rsid w:val="00522857"/>
    <w:rsid w:val="005234AA"/>
    <w:rsid w:val="005239EB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1"/>
    <w:rsid w:val="0054206F"/>
    <w:rsid w:val="00542D12"/>
    <w:rsid w:val="00543B3A"/>
    <w:rsid w:val="00543E1E"/>
    <w:rsid w:val="00544AC8"/>
    <w:rsid w:val="00545011"/>
    <w:rsid w:val="00545415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20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59A6"/>
    <w:rsid w:val="005764C7"/>
    <w:rsid w:val="00576734"/>
    <w:rsid w:val="00576784"/>
    <w:rsid w:val="00576996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E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519"/>
    <w:rsid w:val="005A16A8"/>
    <w:rsid w:val="005A1AB5"/>
    <w:rsid w:val="005A1BCB"/>
    <w:rsid w:val="005A209A"/>
    <w:rsid w:val="005A4630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D1C"/>
    <w:rsid w:val="005B0E9B"/>
    <w:rsid w:val="005B0EED"/>
    <w:rsid w:val="005B313C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62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52"/>
    <w:rsid w:val="005E18FE"/>
    <w:rsid w:val="005E2DC5"/>
    <w:rsid w:val="005E2DCB"/>
    <w:rsid w:val="005E31F1"/>
    <w:rsid w:val="005E33DA"/>
    <w:rsid w:val="005E385F"/>
    <w:rsid w:val="005E4663"/>
    <w:rsid w:val="005E4FCF"/>
    <w:rsid w:val="005E53B7"/>
    <w:rsid w:val="005E5895"/>
    <w:rsid w:val="005E5B81"/>
    <w:rsid w:val="005E6492"/>
    <w:rsid w:val="005F18A9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1C8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125"/>
    <w:rsid w:val="00611209"/>
    <w:rsid w:val="00611AB9"/>
    <w:rsid w:val="00611FDB"/>
    <w:rsid w:val="00613257"/>
    <w:rsid w:val="00614994"/>
    <w:rsid w:val="006151D2"/>
    <w:rsid w:val="00615318"/>
    <w:rsid w:val="00616D03"/>
    <w:rsid w:val="00617FEB"/>
    <w:rsid w:val="006207AB"/>
    <w:rsid w:val="00620B97"/>
    <w:rsid w:val="00621662"/>
    <w:rsid w:val="00621751"/>
    <w:rsid w:val="006227C8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04A1"/>
    <w:rsid w:val="006309C7"/>
    <w:rsid w:val="006311B3"/>
    <w:rsid w:val="00631616"/>
    <w:rsid w:val="00631957"/>
    <w:rsid w:val="00631AA5"/>
    <w:rsid w:val="00632043"/>
    <w:rsid w:val="0063284C"/>
    <w:rsid w:val="00632BD0"/>
    <w:rsid w:val="00632F29"/>
    <w:rsid w:val="00633697"/>
    <w:rsid w:val="0063405B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107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384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2BBB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95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697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6DB0"/>
    <w:rsid w:val="00697052"/>
    <w:rsid w:val="00697530"/>
    <w:rsid w:val="00697F2A"/>
    <w:rsid w:val="006A06A6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788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0901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0F68"/>
    <w:rsid w:val="006D139D"/>
    <w:rsid w:val="006D1544"/>
    <w:rsid w:val="006D304D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D3F"/>
    <w:rsid w:val="006F0E91"/>
    <w:rsid w:val="006F0FFE"/>
    <w:rsid w:val="006F1B70"/>
    <w:rsid w:val="006F2504"/>
    <w:rsid w:val="006F341D"/>
    <w:rsid w:val="006F3621"/>
    <w:rsid w:val="006F3B3A"/>
    <w:rsid w:val="006F4217"/>
    <w:rsid w:val="006F43CD"/>
    <w:rsid w:val="006F487D"/>
    <w:rsid w:val="006F54E5"/>
    <w:rsid w:val="006F58D4"/>
    <w:rsid w:val="006F5C9A"/>
    <w:rsid w:val="006F5CAA"/>
    <w:rsid w:val="006F60D8"/>
    <w:rsid w:val="006F71DC"/>
    <w:rsid w:val="006F7202"/>
    <w:rsid w:val="006F7757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239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18CA"/>
    <w:rsid w:val="00711D31"/>
    <w:rsid w:val="00712287"/>
    <w:rsid w:val="007125AE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2E4"/>
    <w:rsid w:val="0073190B"/>
    <w:rsid w:val="00731A6F"/>
    <w:rsid w:val="00733212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1"/>
    <w:rsid w:val="00741368"/>
    <w:rsid w:val="00741429"/>
    <w:rsid w:val="007427AE"/>
    <w:rsid w:val="007445A0"/>
    <w:rsid w:val="007450B3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3143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6A6"/>
    <w:rsid w:val="00763B30"/>
    <w:rsid w:val="00764724"/>
    <w:rsid w:val="007649C3"/>
    <w:rsid w:val="0076501F"/>
    <w:rsid w:val="00765281"/>
    <w:rsid w:val="00765F2E"/>
    <w:rsid w:val="00766447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415"/>
    <w:rsid w:val="00776971"/>
    <w:rsid w:val="00776B09"/>
    <w:rsid w:val="007801CE"/>
    <w:rsid w:val="007808CF"/>
    <w:rsid w:val="00780D32"/>
    <w:rsid w:val="007812F3"/>
    <w:rsid w:val="0078133A"/>
    <w:rsid w:val="0078177E"/>
    <w:rsid w:val="00782868"/>
    <w:rsid w:val="00782DF0"/>
    <w:rsid w:val="00782F54"/>
    <w:rsid w:val="0078304C"/>
    <w:rsid w:val="00783210"/>
    <w:rsid w:val="00783673"/>
    <w:rsid w:val="00783C2B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369"/>
    <w:rsid w:val="00791A2B"/>
    <w:rsid w:val="007925EA"/>
    <w:rsid w:val="00792975"/>
    <w:rsid w:val="007929C8"/>
    <w:rsid w:val="00793339"/>
    <w:rsid w:val="0079334E"/>
    <w:rsid w:val="00793CD8"/>
    <w:rsid w:val="00794596"/>
    <w:rsid w:val="00794C40"/>
    <w:rsid w:val="007951F2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50A"/>
    <w:rsid w:val="007A58A6"/>
    <w:rsid w:val="007A5EED"/>
    <w:rsid w:val="007A61D2"/>
    <w:rsid w:val="007A6261"/>
    <w:rsid w:val="007A6495"/>
    <w:rsid w:val="007A6F2F"/>
    <w:rsid w:val="007A7053"/>
    <w:rsid w:val="007B27E5"/>
    <w:rsid w:val="007B2942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4F63"/>
    <w:rsid w:val="007D5247"/>
    <w:rsid w:val="007D5809"/>
    <w:rsid w:val="007D5901"/>
    <w:rsid w:val="007D6354"/>
    <w:rsid w:val="007D65F7"/>
    <w:rsid w:val="007D6C7C"/>
    <w:rsid w:val="007D7526"/>
    <w:rsid w:val="007D78FF"/>
    <w:rsid w:val="007E06E6"/>
    <w:rsid w:val="007E169A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5F4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688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2BF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6F8A"/>
    <w:rsid w:val="008376AC"/>
    <w:rsid w:val="0083778B"/>
    <w:rsid w:val="00840F75"/>
    <w:rsid w:val="00840FC6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C8C"/>
    <w:rsid w:val="00865F3B"/>
    <w:rsid w:val="0086607D"/>
    <w:rsid w:val="0086618B"/>
    <w:rsid w:val="008669E1"/>
    <w:rsid w:val="00866E1D"/>
    <w:rsid w:val="008677FD"/>
    <w:rsid w:val="00867981"/>
    <w:rsid w:val="00867B26"/>
    <w:rsid w:val="0087055F"/>
    <w:rsid w:val="008705D4"/>
    <w:rsid w:val="008706D4"/>
    <w:rsid w:val="00870F11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7A3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538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83"/>
    <w:rsid w:val="00896985"/>
    <w:rsid w:val="00896E14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10A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1B23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6A72"/>
    <w:rsid w:val="008B7465"/>
    <w:rsid w:val="008B7758"/>
    <w:rsid w:val="008B7831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4E5"/>
    <w:rsid w:val="008F33DC"/>
    <w:rsid w:val="008F3589"/>
    <w:rsid w:val="008F37D2"/>
    <w:rsid w:val="008F4050"/>
    <w:rsid w:val="008F477F"/>
    <w:rsid w:val="008F483B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BD9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C5E"/>
    <w:rsid w:val="00907F4E"/>
    <w:rsid w:val="00910390"/>
    <w:rsid w:val="00910B7D"/>
    <w:rsid w:val="009111B3"/>
    <w:rsid w:val="00911DFB"/>
    <w:rsid w:val="009121B5"/>
    <w:rsid w:val="0091231A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813"/>
    <w:rsid w:val="00935A7F"/>
    <w:rsid w:val="009366D9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E2D"/>
    <w:rsid w:val="00951FE9"/>
    <w:rsid w:val="00952692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44E"/>
    <w:rsid w:val="009559ED"/>
    <w:rsid w:val="0095681E"/>
    <w:rsid w:val="00956901"/>
    <w:rsid w:val="009572D4"/>
    <w:rsid w:val="00957CD6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98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480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3D"/>
    <w:rsid w:val="009853B3"/>
    <w:rsid w:val="00986635"/>
    <w:rsid w:val="009866A1"/>
    <w:rsid w:val="009870B6"/>
    <w:rsid w:val="00987F01"/>
    <w:rsid w:val="00987F9C"/>
    <w:rsid w:val="009900E5"/>
    <w:rsid w:val="00990194"/>
    <w:rsid w:val="00990630"/>
    <w:rsid w:val="0099093F"/>
    <w:rsid w:val="00990B5A"/>
    <w:rsid w:val="00991761"/>
    <w:rsid w:val="00992273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041"/>
    <w:rsid w:val="009A6274"/>
    <w:rsid w:val="009A627F"/>
    <w:rsid w:val="009A645B"/>
    <w:rsid w:val="009A71C9"/>
    <w:rsid w:val="009A71F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788"/>
    <w:rsid w:val="009B4A4D"/>
    <w:rsid w:val="009B4C18"/>
    <w:rsid w:val="009B4DF4"/>
    <w:rsid w:val="009B4E5C"/>
    <w:rsid w:val="009B564E"/>
    <w:rsid w:val="009B63E2"/>
    <w:rsid w:val="009B6662"/>
    <w:rsid w:val="009B6F63"/>
    <w:rsid w:val="009B6F97"/>
    <w:rsid w:val="009B74D2"/>
    <w:rsid w:val="009B7AA5"/>
    <w:rsid w:val="009B7ADC"/>
    <w:rsid w:val="009B7B75"/>
    <w:rsid w:val="009B7E87"/>
    <w:rsid w:val="009C0587"/>
    <w:rsid w:val="009C17FF"/>
    <w:rsid w:val="009C273D"/>
    <w:rsid w:val="009C2DAB"/>
    <w:rsid w:val="009C30B2"/>
    <w:rsid w:val="009C403E"/>
    <w:rsid w:val="009C43B0"/>
    <w:rsid w:val="009C4923"/>
    <w:rsid w:val="009C5410"/>
    <w:rsid w:val="009C5948"/>
    <w:rsid w:val="009C5A31"/>
    <w:rsid w:val="009C62EF"/>
    <w:rsid w:val="009C6698"/>
    <w:rsid w:val="009C742A"/>
    <w:rsid w:val="009C78AC"/>
    <w:rsid w:val="009D0331"/>
    <w:rsid w:val="009D111B"/>
    <w:rsid w:val="009D1829"/>
    <w:rsid w:val="009D2044"/>
    <w:rsid w:val="009D2ACB"/>
    <w:rsid w:val="009D2C53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66D"/>
    <w:rsid w:val="009E6AD5"/>
    <w:rsid w:val="009E6D26"/>
    <w:rsid w:val="009E7CEA"/>
    <w:rsid w:val="009F0370"/>
    <w:rsid w:val="009F08F3"/>
    <w:rsid w:val="009F09EF"/>
    <w:rsid w:val="009F0A74"/>
    <w:rsid w:val="009F1A8F"/>
    <w:rsid w:val="009F2089"/>
    <w:rsid w:val="009F24C4"/>
    <w:rsid w:val="009F27C8"/>
    <w:rsid w:val="009F2AE7"/>
    <w:rsid w:val="009F2AF7"/>
    <w:rsid w:val="009F2B2C"/>
    <w:rsid w:val="009F2E03"/>
    <w:rsid w:val="009F344F"/>
    <w:rsid w:val="009F3B1B"/>
    <w:rsid w:val="009F4791"/>
    <w:rsid w:val="009F541A"/>
    <w:rsid w:val="009F64E1"/>
    <w:rsid w:val="009F753B"/>
    <w:rsid w:val="009F7BDB"/>
    <w:rsid w:val="009F7C5C"/>
    <w:rsid w:val="009F7DAD"/>
    <w:rsid w:val="00A00254"/>
    <w:rsid w:val="00A0026D"/>
    <w:rsid w:val="00A0039D"/>
    <w:rsid w:val="00A0115D"/>
    <w:rsid w:val="00A021CA"/>
    <w:rsid w:val="00A021E0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FEE"/>
    <w:rsid w:val="00A1092D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544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9E"/>
    <w:rsid w:val="00A469EB"/>
    <w:rsid w:val="00A469ED"/>
    <w:rsid w:val="00A46A95"/>
    <w:rsid w:val="00A47A09"/>
    <w:rsid w:val="00A47C00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191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78D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2C54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304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1E"/>
    <w:rsid w:val="00AB2A36"/>
    <w:rsid w:val="00AB3B29"/>
    <w:rsid w:val="00AB4AB8"/>
    <w:rsid w:val="00AB4BAA"/>
    <w:rsid w:val="00AB52E6"/>
    <w:rsid w:val="00AB5469"/>
    <w:rsid w:val="00AB655E"/>
    <w:rsid w:val="00AB693B"/>
    <w:rsid w:val="00AB6EAE"/>
    <w:rsid w:val="00AB7255"/>
    <w:rsid w:val="00AB7420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4F00"/>
    <w:rsid w:val="00AC5199"/>
    <w:rsid w:val="00AC5569"/>
    <w:rsid w:val="00AC5A10"/>
    <w:rsid w:val="00AC5B90"/>
    <w:rsid w:val="00AC60B6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F7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49A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07F5B"/>
    <w:rsid w:val="00B10EEB"/>
    <w:rsid w:val="00B11379"/>
    <w:rsid w:val="00B1177A"/>
    <w:rsid w:val="00B11D83"/>
    <w:rsid w:val="00B12447"/>
    <w:rsid w:val="00B130A1"/>
    <w:rsid w:val="00B132FF"/>
    <w:rsid w:val="00B143FA"/>
    <w:rsid w:val="00B146E4"/>
    <w:rsid w:val="00B15781"/>
    <w:rsid w:val="00B157F9"/>
    <w:rsid w:val="00B159ED"/>
    <w:rsid w:val="00B15DEE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8F5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4EC5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39E"/>
    <w:rsid w:val="00B53485"/>
    <w:rsid w:val="00B537CE"/>
    <w:rsid w:val="00B53F40"/>
    <w:rsid w:val="00B54858"/>
    <w:rsid w:val="00B57004"/>
    <w:rsid w:val="00B57291"/>
    <w:rsid w:val="00B575E0"/>
    <w:rsid w:val="00B576BC"/>
    <w:rsid w:val="00B57A4E"/>
    <w:rsid w:val="00B57B83"/>
    <w:rsid w:val="00B57D38"/>
    <w:rsid w:val="00B57D49"/>
    <w:rsid w:val="00B57FF9"/>
    <w:rsid w:val="00B60BB3"/>
    <w:rsid w:val="00B60E7F"/>
    <w:rsid w:val="00B62074"/>
    <w:rsid w:val="00B62BEF"/>
    <w:rsid w:val="00B63658"/>
    <w:rsid w:val="00B6395A"/>
    <w:rsid w:val="00B63B96"/>
    <w:rsid w:val="00B63CEF"/>
    <w:rsid w:val="00B64A5E"/>
    <w:rsid w:val="00B66456"/>
    <w:rsid w:val="00B664C7"/>
    <w:rsid w:val="00B66F4E"/>
    <w:rsid w:val="00B7019D"/>
    <w:rsid w:val="00B70E91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1D5"/>
    <w:rsid w:val="00B94676"/>
    <w:rsid w:val="00B94CF9"/>
    <w:rsid w:val="00B95811"/>
    <w:rsid w:val="00B95DF2"/>
    <w:rsid w:val="00B97173"/>
    <w:rsid w:val="00B9778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A7F7F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34DF"/>
    <w:rsid w:val="00BC4D2E"/>
    <w:rsid w:val="00BC4E54"/>
    <w:rsid w:val="00BC74D1"/>
    <w:rsid w:val="00BD0073"/>
    <w:rsid w:val="00BD13AA"/>
    <w:rsid w:val="00BD48AC"/>
    <w:rsid w:val="00BD497A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D1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C3A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698E"/>
    <w:rsid w:val="00C16A44"/>
    <w:rsid w:val="00C16C4D"/>
    <w:rsid w:val="00C17316"/>
    <w:rsid w:val="00C226CD"/>
    <w:rsid w:val="00C23EAD"/>
    <w:rsid w:val="00C24AA4"/>
    <w:rsid w:val="00C24D21"/>
    <w:rsid w:val="00C25135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707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2BF9"/>
    <w:rsid w:val="00C43A6C"/>
    <w:rsid w:val="00C43FCC"/>
    <w:rsid w:val="00C44972"/>
    <w:rsid w:val="00C454FA"/>
    <w:rsid w:val="00C45739"/>
    <w:rsid w:val="00C45F08"/>
    <w:rsid w:val="00C46B7B"/>
    <w:rsid w:val="00C4781F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0AEA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67FE2"/>
    <w:rsid w:val="00C70697"/>
    <w:rsid w:val="00C70873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1D9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EEE"/>
    <w:rsid w:val="00C97567"/>
    <w:rsid w:val="00C9766D"/>
    <w:rsid w:val="00C97A5F"/>
    <w:rsid w:val="00C97EA2"/>
    <w:rsid w:val="00CA0036"/>
    <w:rsid w:val="00CA01DD"/>
    <w:rsid w:val="00CA0A65"/>
    <w:rsid w:val="00CA17EF"/>
    <w:rsid w:val="00CA1ED8"/>
    <w:rsid w:val="00CA2B84"/>
    <w:rsid w:val="00CA2CE3"/>
    <w:rsid w:val="00CA38D6"/>
    <w:rsid w:val="00CA39A2"/>
    <w:rsid w:val="00CA3A68"/>
    <w:rsid w:val="00CA3DFD"/>
    <w:rsid w:val="00CA4D15"/>
    <w:rsid w:val="00CA4E1A"/>
    <w:rsid w:val="00CA59E2"/>
    <w:rsid w:val="00CA5D20"/>
    <w:rsid w:val="00CA6781"/>
    <w:rsid w:val="00CA68CD"/>
    <w:rsid w:val="00CB0614"/>
    <w:rsid w:val="00CB0F89"/>
    <w:rsid w:val="00CB0FD2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2FD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C7B84"/>
    <w:rsid w:val="00CD0B1E"/>
    <w:rsid w:val="00CD1000"/>
    <w:rsid w:val="00CD1188"/>
    <w:rsid w:val="00CD15BB"/>
    <w:rsid w:val="00CD1812"/>
    <w:rsid w:val="00CD2ED1"/>
    <w:rsid w:val="00CD337B"/>
    <w:rsid w:val="00CD48CD"/>
    <w:rsid w:val="00CD4CD9"/>
    <w:rsid w:val="00CD63B2"/>
    <w:rsid w:val="00CD652C"/>
    <w:rsid w:val="00CD6B8F"/>
    <w:rsid w:val="00CD6CA5"/>
    <w:rsid w:val="00CD6FCC"/>
    <w:rsid w:val="00CD7B2D"/>
    <w:rsid w:val="00CD7B72"/>
    <w:rsid w:val="00CD7FEB"/>
    <w:rsid w:val="00CE0744"/>
    <w:rsid w:val="00CE0F52"/>
    <w:rsid w:val="00CE1051"/>
    <w:rsid w:val="00CE1237"/>
    <w:rsid w:val="00CE1261"/>
    <w:rsid w:val="00CE1A49"/>
    <w:rsid w:val="00CE277C"/>
    <w:rsid w:val="00CE292F"/>
    <w:rsid w:val="00CE2C47"/>
    <w:rsid w:val="00CE4A12"/>
    <w:rsid w:val="00CE4B16"/>
    <w:rsid w:val="00CE5092"/>
    <w:rsid w:val="00CE59DC"/>
    <w:rsid w:val="00CE5B18"/>
    <w:rsid w:val="00CE5EBF"/>
    <w:rsid w:val="00CE7561"/>
    <w:rsid w:val="00CE75E3"/>
    <w:rsid w:val="00CE7F06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56E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CB2"/>
    <w:rsid w:val="00D13E4E"/>
    <w:rsid w:val="00D1413F"/>
    <w:rsid w:val="00D14672"/>
    <w:rsid w:val="00D14973"/>
    <w:rsid w:val="00D149FA"/>
    <w:rsid w:val="00D14B2C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138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6F12"/>
    <w:rsid w:val="00D37053"/>
    <w:rsid w:val="00D3771F"/>
    <w:rsid w:val="00D37D87"/>
    <w:rsid w:val="00D40629"/>
    <w:rsid w:val="00D40B33"/>
    <w:rsid w:val="00D4102D"/>
    <w:rsid w:val="00D4143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AA3"/>
    <w:rsid w:val="00D47486"/>
    <w:rsid w:val="00D47DFC"/>
    <w:rsid w:val="00D5019F"/>
    <w:rsid w:val="00D50AF4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0FD"/>
    <w:rsid w:val="00D616DE"/>
    <w:rsid w:val="00D61AF5"/>
    <w:rsid w:val="00D61E32"/>
    <w:rsid w:val="00D62095"/>
    <w:rsid w:val="00D6396E"/>
    <w:rsid w:val="00D63D1A"/>
    <w:rsid w:val="00D64AB4"/>
    <w:rsid w:val="00D64B69"/>
    <w:rsid w:val="00D651F1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733"/>
    <w:rsid w:val="00D779C5"/>
    <w:rsid w:val="00D77B1D"/>
    <w:rsid w:val="00D800BC"/>
    <w:rsid w:val="00D8021F"/>
    <w:rsid w:val="00D80383"/>
    <w:rsid w:val="00D80BDA"/>
    <w:rsid w:val="00D81017"/>
    <w:rsid w:val="00D823C6"/>
    <w:rsid w:val="00D826C8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0A16"/>
    <w:rsid w:val="00DA0E5D"/>
    <w:rsid w:val="00DA113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E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7B5"/>
    <w:rsid w:val="00DD3A6E"/>
    <w:rsid w:val="00DD41DD"/>
    <w:rsid w:val="00DD5DD1"/>
    <w:rsid w:val="00DD5F76"/>
    <w:rsid w:val="00DD6064"/>
    <w:rsid w:val="00DD698D"/>
    <w:rsid w:val="00DD72E3"/>
    <w:rsid w:val="00DD7666"/>
    <w:rsid w:val="00DD781B"/>
    <w:rsid w:val="00DD7E75"/>
    <w:rsid w:val="00DE110B"/>
    <w:rsid w:val="00DE11C9"/>
    <w:rsid w:val="00DE1E1D"/>
    <w:rsid w:val="00DE1E23"/>
    <w:rsid w:val="00DE1E69"/>
    <w:rsid w:val="00DE1F4C"/>
    <w:rsid w:val="00DE23DC"/>
    <w:rsid w:val="00DE3141"/>
    <w:rsid w:val="00DE3510"/>
    <w:rsid w:val="00DE48BD"/>
    <w:rsid w:val="00DE4FFA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94"/>
    <w:rsid w:val="00DF507A"/>
    <w:rsid w:val="00DF5CEF"/>
    <w:rsid w:val="00DF6C7A"/>
    <w:rsid w:val="00DF6FCF"/>
    <w:rsid w:val="00DF7DB1"/>
    <w:rsid w:val="00DF7F58"/>
    <w:rsid w:val="00E00B85"/>
    <w:rsid w:val="00E013F8"/>
    <w:rsid w:val="00E01521"/>
    <w:rsid w:val="00E0203C"/>
    <w:rsid w:val="00E022FC"/>
    <w:rsid w:val="00E02F50"/>
    <w:rsid w:val="00E04BB2"/>
    <w:rsid w:val="00E05500"/>
    <w:rsid w:val="00E060FC"/>
    <w:rsid w:val="00E06902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134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78"/>
    <w:rsid w:val="00E23A38"/>
    <w:rsid w:val="00E23CD9"/>
    <w:rsid w:val="00E240D8"/>
    <w:rsid w:val="00E246F8"/>
    <w:rsid w:val="00E2479C"/>
    <w:rsid w:val="00E24CA8"/>
    <w:rsid w:val="00E25DE2"/>
    <w:rsid w:val="00E2669F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27"/>
    <w:rsid w:val="00E3370E"/>
    <w:rsid w:val="00E337BA"/>
    <w:rsid w:val="00E3484E"/>
    <w:rsid w:val="00E34B6E"/>
    <w:rsid w:val="00E3526B"/>
    <w:rsid w:val="00E353D8"/>
    <w:rsid w:val="00E364CC"/>
    <w:rsid w:val="00E36822"/>
    <w:rsid w:val="00E3723A"/>
    <w:rsid w:val="00E37328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08B"/>
    <w:rsid w:val="00E43595"/>
    <w:rsid w:val="00E446F1"/>
    <w:rsid w:val="00E44802"/>
    <w:rsid w:val="00E45440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A5C"/>
    <w:rsid w:val="00E64D8B"/>
    <w:rsid w:val="00E6515D"/>
    <w:rsid w:val="00E65502"/>
    <w:rsid w:val="00E66A77"/>
    <w:rsid w:val="00E66A97"/>
    <w:rsid w:val="00E67B8E"/>
    <w:rsid w:val="00E67C51"/>
    <w:rsid w:val="00E67E5D"/>
    <w:rsid w:val="00E67FB1"/>
    <w:rsid w:val="00E703CA"/>
    <w:rsid w:val="00E7081B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77D0E"/>
    <w:rsid w:val="00E804FD"/>
    <w:rsid w:val="00E80928"/>
    <w:rsid w:val="00E80F82"/>
    <w:rsid w:val="00E81F0F"/>
    <w:rsid w:val="00E8234C"/>
    <w:rsid w:val="00E823A5"/>
    <w:rsid w:val="00E824BF"/>
    <w:rsid w:val="00E82E48"/>
    <w:rsid w:val="00E82FA4"/>
    <w:rsid w:val="00E83542"/>
    <w:rsid w:val="00E8360C"/>
    <w:rsid w:val="00E83B48"/>
    <w:rsid w:val="00E83CD0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59A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B94"/>
    <w:rsid w:val="00EA438B"/>
    <w:rsid w:val="00EA5283"/>
    <w:rsid w:val="00EA5461"/>
    <w:rsid w:val="00EA580E"/>
    <w:rsid w:val="00EA64B0"/>
    <w:rsid w:val="00EA6B68"/>
    <w:rsid w:val="00EA7190"/>
    <w:rsid w:val="00EA745A"/>
    <w:rsid w:val="00EA7A41"/>
    <w:rsid w:val="00EB0523"/>
    <w:rsid w:val="00EB077B"/>
    <w:rsid w:val="00EB0AC9"/>
    <w:rsid w:val="00EB0D24"/>
    <w:rsid w:val="00EB126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2F35"/>
    <w:rsid w:val="00ED3808"/>
    <w:rsid w:val="00ED432B"/>
    <w:rsid w:val="00ED454D"/>
    <w:rsid w:val="00ED4AFA"/>
    <w:rsid w:val="00ED635F"/>
    <w:rsid w:val="00ED6B7A"/>
    <w:rsid w:val="00ED6BD6"/>
    <w:rsid w:val="00ED6E55"/>
    <w:rsid w:val="00ED78C9"/>
    <w:rsid w:val="00EE0D13"/>
    <w:rsid w:val="00EE1F98"/>
    <w:rsid w:val="00EE1FDD"/>
    <w:rsid w:val="00EE280C"/>
    <w:rsid w:val="00EE28F5"/>
    <w:rsid w:val="00EE35AB"/>
    <w:rsid w:val="00EE6B5A"/>
    <w:rsid w:val="00EE7CE1"/>
    <w:rsid w:val="00EE7FE6"/>
    <w:rsid w:val="00EF00FF"/>
    <w:rsid w:val="00EF18FE"/>
    <w:rsid w:val="00EF2981"/>
    <w:rsid w:val="00EF30FC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8D5"/>
    <w:rsid w:val="00F01A5F"/>
    <w:rsid w:val="00F01AA2"/>
    <w:rsid w:val="00F02DB1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AB"/>
    <w:rsid w:val="00F071D1"/>
    <w:rsid w:val="00F07533"/>
    <w:rsid w:val="00F1025E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4E09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2466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6B7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C3B"/>
    <w:rsid w:val="00F570BF"/>
    <w:rsid w:val="00F57485"/>
    <w:rsid w:val="00F57752"/>
    <w:rsid w:val="00F607C5"/>
    <w:rsid w:val="00F60DEA"/>
    <w:rsid w:val="00F61363"/>
    <w:rsid w:val="00F624CB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4CC"/>
    <w:rsid w:val="00F76EFA"/>
    <w:rsid w:val="00F771F2"/>
    <w:rsid w:val="00F800BF"/>
    <w:rsid w:val="00F804BE"/>
    <w:rsid w:val="00F80F50"/>
    <w:rsid w:val="00F817CE"/>
    <w:rsid w:val="00F81DA0"/>
    <w:rsid w:val="00F825DE"/>
    <w:rsid w:val="00F82D94"/>
    <w:rsid w:val="00F82FBC"/>
    <w:rsid w:val="00F8345A"/>
    <w:rsid w:val="00F838AE"/>
    <w:rsid w:val="00F8456C"/>
    <w:rsid w:val="00F859D8"/>
    <w:rsid w:val="00F85F8F"/>
    <w:rsid w:val="00F85FA3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6C33"/>
    <w:rsid w:val="00FB7389"/>
    <w:rsid w:val="00FC186B"/>
    <w:rsid w:val="00FC1DCB"/>
    <w:rsid w:val="00FC2019"/>
    <w:rsid w:val="00FC2E17"/>
    <w:rsid w:val="00FC3000"/>
    <w:rsid w:val="00FC3355"/>
    <w:rsid w:val="00FC353F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234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36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7CE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EE9203"/>
  <w15:docId w15:val="{FE2F7BCC-B86A-4D96-8660-4E46D024E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5F7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9A71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ing 2 3GPP"/>
    <w:basedOn w:val="Heading1"/>
    <w:next w:val="Normal"/>
    <w:link w:val="Heading2Char"/>
    <w:qFormat/>
    <w:rsid w:val="009A71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A71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9A71F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A71F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A71F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9A71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9A71F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A71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D5F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5F7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A71F9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A71F9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9A71F9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9A71F9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9A71F9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A71F9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9A71F9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A71F9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9A71F9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9A71F9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9A71F9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71F9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A71F9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A71F9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10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/>
      <w:sz w:val="2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973D3"/>
    <w:rPr>
      <w:rFonts w:ascii="Calibri" w:eastAsia="Calibri" w:hAnsi="Calibr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ighlight">
    <w:name w:val="highlight"/>
    <w:basedOn w:val="DefaultParagraphFont"/>
    <w:rsid w:val="00C16C4D"/>
  </w:style>
  <w:style w:type="paragraph" w:customStyle="1" w:styleId="cvrTitle">
    <w:name w:val="cvrTitle"/>
    <w:basedOn w:val="Normal"/>
    <w:rsid w:val="00DE3141"/>
    <w:pPr>
      <w:keepLines/>
      <w:numPr>
        <w:numId w:val="11"/>
      </w:numPr>
      <w:tabs>
        <w:tab w:val="clear" w:pos="1152"/>
      </w:tabs>
      <w:spacing w:before="360" w:after="720" w:line="240" w:lineRule="auto"/>
      <w:ind w:left="0" w:firstLine="0"/>
      <w:jc w:val="center"/>
    </w:pPr>
    <w:rPr>
      <w:rFonts w:ascii="Arial" w:eastAsia="Times New Roman" w:hAnsi="Arial" w:cs="Arial"/>
      <w:b/>
      <w:sz w:val="4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E3141"/>
    <w:rPr>
      <w:rFonts w:asciiTheme="minorHAnsi" w:eastAsiaTheme="minorHAnsi" w:hAnsiTheme="minorHAnsi"/>
      <w:b/>
      <w:bCs/>
      <w:sz w:val="22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510EA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0510EA"/>
    <w:rPr>
      <w:rFonts w:ascii="Times New Roman" w:eastAsia="Malgun Gothic" w:hAnsi="Times New Roman" w:cs="Batang"/>
      <w:lang w:val="en-GB"/>
    </w:rPr>
  </w:style>
  <w:style w:type="paragraph" w:customStyle="1" w:styleId="RAN1text">
    <w:name w:val="RAN1 text"/>
    <w:basedOn w:val="BodyText"/>
    <w:link w:val="RAN1textChar"/>
    <w:qFormat/>
    <w:rsid w:val="008F24E5"/>
    <w:pPr>
      <w:spacing w:line="240" w:lineRule="auto"/>
      <w:jc w:val="both"/>
    </w:pPr>
    <w:rPr>
      <w:rFonts w:ascii="Times New Roman" w:eastAsia="MS Mincho" w:hAnsi="Times New Roman"/>
      <w:sz w:val="20"/>
      <w:szCs w:val="24"/>
      <w:lang w:val="x-none" w:eastAsia="x-none"/>
    </w:rPr>
  </w:style>
  <w:style w:type="character" w:customStyle="1" w:styleId="RAN1textChar">
    <w:name w:val="RAN1 text Char"/>
    <w:link w:val="RAN1text"/>
    <w:rsid w:val="008F24E5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8F24E5"/>
    <w:pPr>
      <w:spacing w:line="240" w:lineRule="auto"/>
      <w:ind w:left="720" w:hanging="720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character" w:customStyle="1" w:styleId="RAN1tdocChar">
    <w:name w:val="RAN1 tdoc Char"/>
    <w:link w:val="RAN1tdoc"/>
    <w:rsid w:val="008F24E5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8F24E5"/>
    <w:pPr>
      <w:tabs>
        <w:tab w:val="left" w:pos="1440"/>
      </w:tabs>
      <w:spacing w:line="240" w:lineRule="auto"/>
    </w:pPr>
    <w:rPr>
      <w:rFonts w:ascii="Times" w:eastAsia="Batang" w:hAnsi="Times"/>
      <w:sz w:val="20"/>
    </w:rPr>
  </w:style>
  <w:style w:type="character" w:customStyle="1" w:styleId="RAN1bullet2Char">
    <w:name w:val="RAN1 bullet2 Char"/>
    <w:link w:val="RAN1bullet2"/>
    <w:rsid w:val="008F24E5"/>
    <w:rPr>
      <w:rFonts w:ascii="Times" w:eastAsia="Batang" w:hAnsi="Times"/>
      <w:lang w:val="en-US"/>
    </w:rPr>
  </w:style>
  <w:style w:type="paragraph" w:customStyle="1" w:styleId="TAC">
    <w:name w:val="TAC"/>
    <w:basedOn w:val="TAL"/>
    <w:link w:val="TACChar"/>
    <w:rsid w:val="00317459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eastAsia="Times New Roman"/>
      <w:lang w:val="en-GB"/>
    </w:rPr>
  </w:style>
  <w:style w:type="paragraph" w:customStyle="1" w:styleId="text">
    <w:name w:val="text"/>
    <w:basedOn w:val="Normal"/>
    <w:link w:val="textChar"/>
    <w:qFormat/>
    <w:rsid w:val="00CC7B84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eastAsia="zh-CN"/>
    </w:rPr>
  </w:style>
  <w:style w:type="paragraph" w:customStyle="1" w:styleId="tdoc">
    <w:name w:val="tdoc"/>
    <w:basedOn w:val="Normal"/>
    <w:link w:val="tdocChar"/>
    <w:qFormat/>
    <w:rsid w:val="00CC7B84"/>
    <w:pPr>
      <w:spacing w:line="240" w:lineRule="auto"/>
      <w:ind w:left="1440" w:hanging="1440"/>
    </w:pPr>
    <w:rPr>
      <w:rFonts w:ascii="Times" w:eastAsia="Batang" w:hAnsi="Times"/>
      <w:sz w:val="20"/>
      <w:szCs w:val="24"/>
      <w:lang w:val="en-GB"/>
    </w:rPr>
  </w:style>
  <w:style w:type="character" w:customStyle="1" w:styleId="tdocChar">
    <w:name w:val="tdoc Char"/>
    <w:link w:val="tdoc"/>
    <w:rsid w:val="00CC7B84"/>
    <w:rPr>
      <w:rFonts w:ascii="Times" w:eastAsia="Batang" w:hAnsi="Times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CC7B84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CC7B84"/>
    <w:rPr>
      <w:rFonts w:ascii="Calibri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CC7B84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CC7B84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CC7B84"/>
    <w:pPr>
      <w:widowControl/>
      <w:numPr>
        <w:ilvl w:val="2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CC7B84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CC7B84"/>
    <w:pPr>
      <w:widowControl/>
      <w:numPr>
        <w:ilvl w:val="3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m1688756359928511317gmail-msonormal">
    <w:name w:val="m_1688756359928511317gmail-msonormal"/>
    <w:basedOn w:val="Normal"/>
    <w:rsid w:val="00305A1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305A1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B10">
    <w:name w:val="B1 (文字)"/>
    <w:qFormat/>
    <w:rsid w:val="00CE1261"/>
    <w:rPr>
      <w:rFonts w:eastAsia="MS Mincho"/>
      <w:lang w:val="en-GB"/>
    </w:rPr>
  </w:style>
  <w:style w:type="character" w:customStyle="1" w:styleId="CommentTextChar">
    <w:name w:val="Comment Text Char"/>
    <w:link w:val="CommentText"/>
    <w:qFormat/>
    <w:rsid w:val="004D010F"/>
    <w:rPr>
      <w:rFonts w:asciiTheme="minorHAnsi" w:eastAsiaTheme="minorHAnsi" w:hAnsiTheme="minorHAnsi" w:cstheme="minorBidi"/>
      <w:szCs w:val="22"/>
      <w:lang w:val="en-US"/>
    </w:rPr>
  </w:style>
  <w:style w:type="paragraph" w:customStyle="1" w:styleId="H6">
    <w:name w:val="H6"/>
    <w:basedOn w:val="Heading5"/>
    <w:next w:val="Normal"/>
    <w:rsid w:val="00E7081B"/>
    <w:pPr>
      <w:numPr>
        <w:ilvl w:val="0"/>
        <w:numId w:val="0"/>
      </w:numPr>
      <w:ind w:left="1985" w:hanging="1985"/>
      <w:outlineLvl w:val="9"/>
    </w:pPr>
    <w:rPr>
      <w:sz w:val="20"/>
      <w:szCs w:val="20"/>
      <w:lang w:eastAsia="en-US"/>
    </w:rPr>
  </w:style>
  <w:style w:type="paragraph" w:customStyle="1" w:styleId="ZH">
    <w:name w:val="ZH"/>
    <w:rsid w:val="00E708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/>
    </w:rPr>
  </w:style>
  <w:style w:type="paragraph" w:customStyle="1" w:styleId="TT">
    <w:name w:val="TT"/>
    <w:basedOn w:val="Heading1"/>
    <w:next w:val="Normal"/>
    <w:rsid w:val="00E7081B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EX">
    <w:name w:val="EX"/>
    <w:basedOn w:val="Normal"/>
    <w:rsid w:val="00E7081B"/>
    <w:pPr>
      <w:keepLines/>
      <w:ind w:left="1702" w:hanging="1418"/>
    </w:pPr>
  </w:style>
  <w:style w:type="paragraph" w:customStyle="1" w:styleId="FP">
    <w:name w:val="FP"/>
    <w:basedOn w:val="Normal"/>
    <w:rsid w:val="00E7081B"/>
  </w:style>
  <w:style w:type="paragraph" w:customStyle="1" w:styleId="LD">
    <w:name w:val="LD"/>
    <w:rsid w:val="00E708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/>
    </w:rPr>
  </w:style>
  <w:style w:type="paragraph" w:customStyle="1" w:styleId="NW">
    <w:name w:val="NW"/>
    <w:basedOn w:val="NO"/>
    <w:rsid w:val="00E7081B"/>
    <w:pPr>
      <w:spacing w:after="160"/>
    </w:pPr>
    <w:rPr>
      <w:rFonts w:asciiTheme="minorHAnsi" w:hAnsiTheme="minorHAnsi"/>
      <w:sz w:val="22"/>
    </w:rPr>
  </w:style>
  <w:style w:type="paragraph" w:customStyle="1" w:styleId="EW">
    <w:name w:val="EW"/>
    <w:basedOn w:val="EX"/>
    <w:rsid w:val="00E7081B"/>
  </w:style>
  <w:style w:type="paragraph" w:customStyle="1" w:styleId="NF">
    <w:name w:val="NF"/>
    <w:basedOn w:val="NO"/>
    <w:rsid w:val="00E7081B"/>
    <w:pPr>
      <w:keepNext/>
      <w:spacing w:after="160"/>
    </w:pPr>
    <w:rPr>
      <w:rFonts w:ascii="Arial" w:hAnsi="Arial"/>
      <w:sz w:val="18"/>
    </w:rPr>
  </w:style>
  <w:style w:type="paragraph" w:customStyle="1" w:styleId="TAR">
    <w:name w:val="TAR"/>
    <w:basedOn w:val="TAL"/>
    <w:rsid w:val="00E7081B"/>
    <w:pPr>
      <w:jc w:val="right"/>
    </w:pPr>
  </w:style>
  <w:style w:type="paragraph" w:customStyle="1" w:styleId="ZA">
    <w:name w:val="ZA"/>
    <w:rsid w:val="00E708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/>
    </w:rPr>
  </w:style>
  <w:style w:type="paragraph" w:customStyle="1" w:styleId="ZB">
    <w:name w:val="ZB"/>
    <w:rsid w:val="00E708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/>
    </w:rPr>
  </w:style>
  <w:style w:type="paragraph" w:customStyle="1" w:styleId="ZD">
    <w:name w:val="ZD"/>
    <w:rsid w:val="00E708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/>
    </w:rPr>
  </w:style>
  <w:style w:type="paragraph" w:customStyle="1" w:styleId="ZU">
    <w:name w:val="ZU"/>
    <w:rsid w:val="00E708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/>
    </w:rPr>
  </w:style>
  <w:style w:type="paragraph" w:customStyle="1" w:styleId="ZV">
    <w:name w:val="ZV"/>
    <w:basedOn w:val="ZU"/>
    <w:rsid w:val="00E7081B"/>
    <w:pPr>
      <w:framePr w:wrap="notBeside" w:y="16161"/>
    </w:pPr>
  </w:style>
  <w:style w:type="character" w:customStyle="1" w:styleId="ZGSM">
    <w:name w:val="ZGSM"/>
    <w:rsid w:val="00E7081B"/>
  </w:style>
  <w:style w:type="paragraph" w:customStyle="1" w:styleId="ZG">
    <w:name w:val="ZG"/>
    <w:rsid w:val="00E708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/>
    </w:rPr>
  </w:style>
  <w:style w:type="paragraph" w:customStyle="1" w:styleId="ZTD">
    <w:name w:val="ZTD"/>
    <w:basedOn w:val="ZB"/>
    <w:rsid w:val="00E7081B"/>
    <w:pPr>
      <w:framePr w:hRule="auto" w:wrap="notBeside" w:y="852"/>
    </w:pPr>
    <w:rPr>
      <w:i w:val="0"/>
      <w:sz w:val="40"/>
    </w:rPr>
  </w:style>
  <w:style w:type="paragraph" w:styleId="BodyText2">
    <w:name w:val="Body Text 2"/>
    <w:basedOn w:val="Normal"/>
    <w:link w:val="BodyText2Char"/>
    <w:rsid w:val="00E7081B"/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E7081B"/>
    <w:rPr>
      <w:rFonts w:asciiTheme="minorHAnsi" w:eastAsia="MS Mincho" w:hAnsiTheme="minorHAnsi" w:cstheme="minorBidi"/>
      <w:color w:val="FFFF00"/>
      <w:sz w:val="22"/>
      <w:szCs w:val="22"/>
      <w:lang w:val="en-US" w:eastAsia="ja-JP"/>
    </w:rPr>
  </w:style>
  <w:style w:type="paragraph" w:customStyle="1" w:styleId="00BodyText">
    <w:name w:val="00 BodyText"/>
    <w:basedOn w:val="Normal"/>
    <w:rsid w:val="00E7081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E7081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E7081B"/>
    <w:pPr>
      <w:spacing w:after="160"/>
    </w:pPr>
    <w:rPr>
      <w:rFonts w:eastAsiaTheme="minorHAnsi"/>
      <w:sz w:val="22"/>
    </w:rPr>
  </w:style>
  <w:style w:type="character" w:customStyle="1" w:styleId="apple-style-span">
    <w:name w:val="apple-style-span"/>
    <w:basedOn w:val="DefaultParagraphFont"/>
    <w:rsid w:val="00E7081B"/>
  </w:style>
  <w:style w:type="paragraph" w:customStyle="1" w:styleId="ComeBack">
    <w:name w:val="ComeBack"/>
    <w:basedOn w:val="Doc-text2"/>
    <w:next w:val="Doc-text2"/>
    <w:link w:val="ComeBackCharChar"/>
    <w:rsid w:val="00E7081B"/>
    <w:pPr>
      <w:numPr>
        <w:numId w:val="15"/>
      </w:numPr>
      <w:tabs>
        <w:tab w:val="clear" w:pos="1622"/>
      </w:tabs>
    </w:pPr>
    <w:rPr>
      <w:sz w:val="22"/>
      <w:lang w:val="en-GB"/>
    </w:rPr>
  </w:style>
  <w:style w:type="character" w:customStyle="1" w:styleId="ComeBackCharChar">
    <w:name w:val="ComeBack Char Char"/>
    <w:link w:val="ComeBack"/>
    <w:rsid w:val="00E7081B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rsid w:val="00E7081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7081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7081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rsid w:val="00E7081B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7081B"/>
  </w:style>
  <w:style w:type="character" w:customStyle="1" w:styleId="jpsentence1">
    <w:name w:val="jp_sentence1"/>
    <w:rsid w:val="00E7081B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paragraph" w:customStyle="1" w:styleId="IEEEParagraph">
    <w:name w:val="IEEE Paragraph"/>
    <w:basedOn w:val="Normal"/>
    <w:link w:val="IEEEParagraphChar"/>
    <w:rsid w:val="00E7081B"/>
    <w:pPr>
      <w:snapToGrid w:val="0"/>
      <w:ind w:firstLine="216"/>
    </w:pPr>
    <w:rPr>
      <w:rFonts w:ascii="Arial" w:hAnsi="Arial"/>
      <w:color w:val="0000FF"/>
      <w:szCs w:val="24"/>
      <w:lang w:val="en-AU"/>
    </w:rPr>
  </w:style>
  <w:style w:type="character" w:customStyle="1" w:styleId="IEEEParagraphChar">
    <w:name w:val="IEEE Paragraph Char"/>
    <w:link w:val="IEEEParagraph"/>
    <w:rsid w:val="00E7081B"/>
    <w:rPr>
      <w:rFonts w:ascii="Arial" w:eastAsiaTheme="minorHAnsi" w:hAnsi="Arial" w:cstheme="minorBidi"/>
      <w:color w:val="0000FF"/>
      <w:sz w:val="22"/>
      <w:szCs w:val="24"/>
      <w:lang w:val="en-AU"/>
    </w:rPr>
  </w:style>
  <w:style w:type="character" w:customStyle="1" w:styleId="maintextChar">
    <w:name w:val="main text Char"/>
    <w:link w:val="maintext"/>
    <w:locked/>
    <w:rsid w:val="00E7081B"/>
    <w:rPr>
      <w:rFonts w:ascii="Malgun Gothic" w:eastAsia="Malgun Gothic" w:hAnsi="Malgun Gothic"/>
    </w:rPr>
  </w:style>
  <w:style w:type="paragraph" w:customStyle="1" w:styleId="maintext">
    <w:name w:val="main text"/>
    <w:basedOn w:val="Normal"/>
    <w:link w:val="maintextChar"/>
    <w:qFormat/>
    <w:rsid w:val="00E7081B"/>
    <w:pPr>
      <w:spacing w:before="60" w:after="60" w:line="288" w:lineRule="auto"/>
      <w:ind w:firstLine="200"/>
    </w:pPr>
    <w:rPr>
      <w:rFonts w:ascii="Malgun Gothic" w:eastAsia="Malgun Gothic" w:hAnsi="Malgun Gothic"/>
      <w:sz w:val="20"/>
    </w:rPr>
  </w:style>
  <w:style w:type="character" w:customStyle="1" w:styleId="TACChar">
    <w:name w:val="TAC Char"/>
    <w:link w:val="TAC"/>
    <w:locked/>
    <w:rsid w:val="00E7081B"/>
    <w:rPr>
      <w:rFonts w:ascii="Arial" w:eastAsia="Times New Roman" w:hAnsi="Arial"/>
      <w:sz w:val="18"/>
      <w:lang w:val="en-GB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E7081B"/>
    <w:pPr>
      <w:spacing w:before="60" w:after="60"/>
    </w:pPr>
    <w:rPr>
      <w:b/>
      <w:i/>
    </w:rPr>
  </w:style>
  <w:style w:type="character" w:customStyle="1" w:styleId="TableofFiguresChar">
    <w:name w:val="Table of Figures Char"/>
    <w:link w:val="TableofFigures"/>
    <w:uiPriority w:val="99"/>
    <w:rsid w:val="00E7081B"/>
    <w:rPr>
      <w:rFonts w:asciiTheme="minorHAnsi" w:eastAsiaTheme="minorHAnsi" w:hAnsiTheme="minorHAnsi" w:cstheme="minorBidi"/>
      <w:b/>
      <w:i/>
      <w:sz w:val="22"/>
      <w:szCs w:val="22"/>
      <w:lang w:val="en-US"/>
    </w:rPr>
  </w:style>
  <w:style w:type="paragraph" w:customStyle="1" w:styleId="LGTdoc">
    <w:name w:val="LGTdoc_본문"/>
    <w:basedOn w:val="Normal"/>
    <w:rsid w:val="00E7081B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customStyle="1" w:styleId="Text0">
    <w:name w:val="Text"/>
    <w:aliases w:val="no after,T,Text HMappIEEEnc,Text IEEEappHMrj,Text HMappIEEEn"/>
    <w:basedOn w:val="BodyText"/>
    <w:link w:val="Text1"/>
    <w:qFormat/>
    <w:rsid w:val="00E7081B"/>
    <w:pPr>
      <w:spacing w:after="120"/>
    </w:pPr>
    <w:rPr>
      <w:rFonts w:ascii="Times" w:hAnsi="Times"/>
      <w:szCs w:val="24"/>
    </w:rPr>
  </w:style>
  <w:style w:type="character" w:customStyle="1" w:styleId="Text1">
    <w:name w:val="Text 字符"/>
    <w:link w:val="Text0"/>
    <w:rsid w:val="00E7081B"/>
    <w:rPr>
      <w:rFonts w:ascii="Times" w:eastAsiaTheme="minorHAnsi" w:hAnsi="Times" w:cstheme="minorBidi"/>
      <w:sz w:val="22"/>
      <w:szCs w:val="24"/>
      <w:lang w:val="en-US"/>
    </w:rPr>
  </w:style>
  <w:style w:type="paragraph" w:customStyle="1" w:styleId="Observation">
    <w:name w:val="Observation"/>
    <w:basedOn w:val="Normal"/>
    <w:link w:val="ObservationChar"/>
    <w:qFormat/>
    <w:rsid w:val="00D6396E"/>
    <w:pPr>
      <w:tabs>
        <w:tab w:val="left" w:pos="1354"/>
      </w:tabs>
      <w:overflowPunct w:val="0"/>
      <w:autoSpaceDE w:val="0"/>
      <w:autoSpaceDN w:val="0"/>
      <w:adjustRightInd w:val="0"/>
      <w:spacing w:before="120" w:after="120" w:line="240" w:lineRule="auto"/>
      <w:ind w:left="1354" w:hanging="1354"/>
      <w:jc w:val="both"/>
      <w:textAlignment w:val="baseline"/>
    </w:pPr>
    <w:rPr>
      <w:rFonts w:ascii="Times New Roman" w:eastAsia="MS Mincho" w:hAnsi="Times New Roman"/>
      <w:b/>
      <w:i/>
      <w:sz w:val="20"/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D6396E"/>
    <w:rPr>
      <w:rFonts w:ascii="Times New Roman" w:eastAsia="MS Mincho" w:hAnsi="Times New Roman"/>
      <w:b/>
      <w:i/>
      <w:lang w:val="en-US"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9A71F9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A71F9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9A71F9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9A71F9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9A71F9"/>
    <w:rPr>
      <w:rFonts w:ascii="Arial" w:eastAsiaTheme="minorHAnsi" w:hAnsi="Arial" w:cs="Arial"/>
      <w:sz w:val="22"/>
    </w:rPr>
  </w:style>
  <w:style w:type="character" w:customStyle="1" w:styleId="Heading8Char">
    <w:name w:val="Heading 8 Char"/>
    <w:basedOn w:val="DefaultParagraphFont"/>
    <w:link w:val="Heading8"/>
    <w:rsid w:val="009A71F9"/>
    <w:rPr>
      <w:rFonts w:ascii="Arial" w:eastAsiaTheme="minorHAnsi" w:hAnsi="Arial" w:cs="Arial"/>
      <w:sz w:val="22"/>
    </w:rPr>
  </w:style>
  <w:style w:type="character" w:customStyle="1" w:styleId="Heading9Char">
    <w:name w:val="Heading 9 Char"/>
    <w:basedOn w:val="DefaultParagraphFont"/>
    <w:link w:val="Heading9"/>
    <w:rsid w:val="009A71F9"/>
    <w:rPr>
      <w:rFonts w:ascii="Arial" w:eastAsiaTheme="minorHAnsi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0475F-6726-4DF8-B967-78C1D682272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AB505B-F8DF-48A4-ACAF-C382D166F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1210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Haghighat, Afshin</cp:lastModifiedBy>
  <cp:revision>18</cp:revision>
  <dcterms:created xsi:type="dcterms:W3CDTF">2017-03-24T21:14:00Z</dcterms:created>
  <dcterms:modified xsi:type="dcterms:W3CDTF">2018-05-11T18:55:00Z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